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94723" w14:textId="77777777" w:rsidR="00893FBE" w:rsidRDefault="008C77AB">
      <w:pPr>
        <w:pStyle w:val="BodyText"/>
        <w:ind w:left="220"/>
        <w:rPr>
          <w:sz w:val="20"/>
        </w:rPr>
      </w:pPr>
      <w:r>
        <w:rPr>
          <w:sz w:val="20"/>
        </w:rPr>
      </w:r>
      <w:r>
        <w:rPr>
          <w:sz w:val="20"/>
        </w:rPr>
        <w:pict w14:anchorId="6184FAA9">
          <v:group id="_x0000_s1032" alt="Tony's%20logo&amp;tag%20copy" style="width:304.8pt;height:119.55pt;mso-position-horizontal-relative:char;mso-position-vertical-relative:line" coordsize="6096,2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alt="Tony's%20logo&amp;tag%20copy" style="position:absolute;width:6096;height:2391">
              <v:imagedata r:id="rId7" o:title=""/>
            </v:shape>
            <v:rect id="_x0000_s1035" style="position:absolute;left:2700;top:1812;width:3108;height:336" stroked="f"/>
            <v:rect id="_x0000_s1034" style="position:absolute;left:2892;top:1116;width:2676;height:288" stroked="f"/>
            <v:shapetype id="_x0000_t202" coordsize="21600,21600" o:spt="202" path="m,l,21600r21600,l21600,xe">
              <v:stroke joinstyle="miter"/>
              <v:path gradientshapeok="t" o:connecttype="rect"/>
            </v:shapetype>
            <v:shape id="_x0000_s1033" type="#_x0000_t202" style="position:absolute;width:6096;height:2391" filled="f" stroked="f">
              <v:textbox inset="0,0,0,0">
                <w:txbxContent>
                  <w:p w14:paraId="1E3D9069" w14:textId="77777777" w:rsidR="00893FBE" w:rsidRDefault="00893FBE">
                    <w:pPr>
                      <w:spacing w:before="2"/>
                      <w:rPr>
                        <w:sz w:val="87"/>
                      </w:rPr>
                    </w:pPr>
                  </w:p>
                  <w:p w14:paraId="3AD9D7D3" w14:textId="77777777" w:rsidR="00893FBE" w:rsidRDefault="008C77AB">
                    <w:pPr>
                      <w:ind w:left="3572"/>
                      <w:rPr>
                        <w:rFonts w:ascii="Papyrus"/>
                        <w:b/>
                        <w:sz w:val="48"/>
                      </w:rPr>
                    </w:pPr>
                    <w:r>
                      <w:rPr>
                        <w:rFonts w:ascii="Papyrus"/>
                        <w:b/>
                        <w:color w:val="005728"/>
                        <w:sz w:val="48"/>
                      </w:rPr>
                      <w:t>Enterprises</w:t>
                    </w:r>
                  </w:p>
                </w:txbxContent>
              </v:textbox>
            </v:shape>
            <w10:anchorlock/>
          </v:group>
        </w:pict>
      </w:r>
    </w:p>
    <w:p w14:paraId="027ADED6" w14:textId="77777777" w:rsidR="00893FBE" w:rsidRDefault="00893FBE">
      <w:pPr>
        <w:pStyle w:val="BodyText"/>
        <w:spacing w:before="9"/>
        <w:rPr>
          <w:sz w:val="15"/>
        </w:rPr>
      </w:pPr>
    </w:p>
    <w:p w14:paraId="3EC37868" w14:textId="77777777" w:rsidR="00893FBE" w:rsidRDefault="008C77AB">
      <w:pPr>
        <w:pStyle w:val="BodyText"/>
        <w:spacing w:before="90"/>
        <w:ind w:left="940"/>
      </w:pPr>
      <w:r>
        <w:t>November 16, 2021</w:t>
      </w:r>
    </w:p>
    <w:p w14:paraId="6BEEFE41" w14:textId="77777777" w:rsidR="00893FBE" w:rsidRDefault="00893FBE">
      <w:pPr>
        <w:pStyle w:val="BodyText"/>
      </w:pPr>
    </w:p>
    <w:p w14:paraId="4A9CF79A" w14:textId="77777777" w:rsidR="00893FBE" w:rsidRDefault="008C77AB">
      <w:pPr>
        <w:pStyle w:val="BodyText"/>
        <w:ind w:left="1840" w:right="970" w:hanging="900"/>
      </w:pPr>
      <w:r>
        <w:rPr>
          <w:b/>
        </w:rPr>
        <w:t>Project</w:t>
      </w:r>
      <w:r>
        <w:t>: Updated pre-construction assessment for lot re-development at 4001 W Mercer Way, Mercer Island, WA. Parcel number 3623500365.</w:t>
      </w:r>
    </w:p>
    <w:p w14:paraId="02D3AFAF" w14:textId="77777777" w:rsidR="00893FBE" w:rsidRDefault="00893FBE">
      <w:pPr>
        <w:pStyle w:val="BodyText"/>
      </w:pPr>
    </w:p>
    <w:p w14:paraId="0E076CCC" w14:textId="77777777" w:rsidR="00893FBE" w:rsidRDefault="008C77AB">
      <w:pPr>
        <w:pStyle w:val="BodyText"/>
        <w:ind w:left="1900" w:right="4761" w:hanging="960"/>
      </w:pPr>
      <w:r>
        <w:rPr>
          <w:b/>
        </w:rPr>
        <w:t>Contact</w:t>
      </w:r>
      <w:r>
        <w:t>: Mark Wischman – AW Property Group LLC PO Box 500, Merce</w:t>
      </w:r>
      <w:r>
        <w:t>r Island, WA 98040</w:t>
      </w:r>
    </w:p>
    <w:p w14:paraId="4DE585A2" w14:textId="77777777" w:rsidR="00893FBE" w:rsidRDefault="008C77AB">
      <w:pPr>
        <w:pStyle w:val="BodyText"/>
        <w:tabs>
          <w:tab w:val="left" w:pos="4420"/>
        </w:tabs>
        <w:spacing w:before="1"/>
        <w:ind w:left="1900"/>
      </w:pPr>
      <w:r>
        <w:t>Phone – 206</w:t>
      </w:r>
      <w:r>
        <w:rPr>
          <w:spacing w:val="-2"/>
        </w:rPr>
        <w:t xml:space="preserve"> </w:t>
      </w:r>
      <w:r>
        <w:t>909 5559</w:t>
      </w:r>
      <w:r>
        <w:tab/>
        <w:t xml:space="preserve">Email  </w:t>
      </w:r>
      <w:hyperlink r:id="rId8">
        <w:r>
          <w:t>Mark@wischmanmgt.com</w:t>
        </w:r>
      </w:hyperlink>
    </w:p>
    <w:p w14:paraId="7944792E" w14:textId="77777777" w:rsidR="00893FBE" w:rsidRDefault="00893FBE">
      <w:pPr>
        <w:pStyle w:val="BodyText"/>
      </w:pPr>
    </w:p>
    <w:p w14:paraId="52E9D80A" w14:textId="77777777" w:rsidR="00893FBE" w:rsidRDefault="008C77AB">
      <w:pPr>
        <w:pStyle w:val="BodyText"/>
        <w:ind w:left="2200" w:right="1048" w:hanging="1260"/>
      </w:pPr>
      <w:r>
        <w:rPr>
          <w:b/>
        </w:rPr>
        <w:t>Objectives</w:t>
      </w:r>
      <w:r>
        <w:t>: Evaluate health of existing trees and establish criteria for the preservation of those to be retained.</w:t>
      </w:r>
    </w:p>
    <w:p w14:paraId="7011DB0F" w14:textId="77777777" w:rsidR="00893FBE" w:rsidRDefault="00893FBE">
      <w:pPr>
        <w:pStyle w:val="BodyText"/>
      </w:pPr>
    </w:p>
    <w:p w14:paraId="780DD012" w14:textId="77777777" w:rsidR="00893FBE" w:rsidRDefault="008C77AB">
      <w:pPr>
        <w:pStyle w:val="BodyText"/>
        <w:ind w:left="940" w:right="1048"/>
      </w:pPr>
      <w:r>
        <w:rPr>
          <w:b/>
        </w:rPr>
        <w:t>Description</w:t>
      </w:r>
      <w:r>
        <w:t>: The 4001 pr</w:t>
      </w:r>
      <w:r>
        <w:t>operty was recently purchased in April 2019 and the new owners would like to redesign the lot with thought to development. As part of that process they were informed by the City of Mercer Island that they would need a full tree assessment. Tree Harmony Arb</w:t>
      </w:r>
      <w:r>
        <w:t>orists was contacted who in turn asked Superior NW to provide the assessment.</w:t>
      </w:r>
    </w:p>
    <w:p w14:paraId="44F44C08" w14:textId="77777777" w:rsidR="00893FBE" w:rsidRDefault="00893FBE">
      <w:pPr>
        <w:pStyle w:val="BodyText"/>
      </w:pPr>
    </w:p>
    <w:p w14:paraId="6B15B4BB" w14:textId="77777777" w:rsidR="00893FBE" w:rsidRDefault="008C77AB">
      <w:pPr>
        <w:pStyle w:val="BodyText"/>
        <w:ind w:left="940" w:right="705"/>
      </w:pPr>
      <w:r>
        <w:t>The existing house was built in 1946 and few if any significant changes have occurred to the lot since that time. All the trees present on the property have grown up in place since that time. This is a large parcel, nearly three-quarters of an acre in size</w:t>
      </w:r>
      <w:r>
        <w:t>, and it shares two sides with City right- of-ways. It sits on the upper west side of Mercer Island quite close to Lake Washington.</w:t>
      </w:r>
    </w:p>
    <w:p w14:paraId="3AC3645E" w14:textId="77777777" w:rsidR="00893FBE" w:rsidRDefault="00893FBE">
      <w:pPr>
        <w:pStyle w:val="BodyText"/>
        <w:spacing w:before="1"/>
      </w:pPr>
    </w:p>
    <w:p w14:paraId="74EE3C7E" w14:textId="77777777" w:rsidR="00893FBE" w:rsidRDefault="008C77AB">
      <w:pPr>
        <w:pStyle w:val="BodyText"/>
        <w:ind w:left="940" w:right="737"/>
      </w:pPr>
      <w:r>
        <w:t>Site visits were made during late May of 2019 and the trees were assessed as to their health, stability, and overall suitab</w:t>
      </w:r>
      <w:r>
        <w:t>ility for retention. The following itemized list begins at the NW corner of the existing driveway and includes trees standing on the right-of-ways. The trees are shown in and their numerical designations are reflected in Figure 1. Diameters were measured</w:t>
      </w:r>
      <w:r>
        <w:rPr>
          <w:spacing w:val="-18"/>
        </w:rPr>
        <w:t xml:space="preserve"> </w:t>
      </w:r>
      <w:r>
        <w:t>a</w:t>
      </w:r>
      <w:r>
        <w:t>t the standard height of 54” above grade (DSH) during the 2019 site visits. Heights were estimated.</w:t>
      </w:r>
    </w:p>
    <w:p w14:paraId="72939F83" w14:textId="77777777" w:rsidR="00893FBE" w:rsidRDefault="00893FBE">
      <w:pPr>
        <w:pStyle w:val="BodyText"/>
      </w:pPr>
    </w:p>
    <w:p w14:paraId="245B5A9B" w14:textId="77777777" w:rsidR="00893FBE" w:rsidRDefault="008C77AB">
      <w:pPr>
        <w:pStyle w:val="ListParagraph"/>
        <w:numPr>
          <w:ilvl w:val="0"/>
          <w:numId w:val="1"/>
        </w:numPr>
        <w:tabs>
          <w:tab w:val="left" w:pos="1920"/>
        </w:tabs>
        <w:rPr>
          <w:sz w:val="24"/>
        </w:rPr>
      </w:pPr>
      <w:r>
        <w:rPr>
          <w:sz w:val="24"/>
        </w:rPr>
        <w:t>Douglas Fir (</w:t>
      </w:r>
      <w:r>
        <w:rPr>
          <w:i/>
          <w:sz w:val="24"/>
        </w:rPr>
        <w:t>Pseudotsuga menziesii</w:t>
      </w:r>
      <w:r>
        <w:rPr>
          <w:sz w:val="24"/>
        </w:rPr>
        <w:t>) 29.5” DSH, 85’ tall standing in the</w:t>
      </w:r>
      <w:r>
        <w:rPr>
          <w:spacing w:val="-8"/>
          <w:sz w:val="24"/>
        </w:rPr>
        <w:t xml:space="preserve"> </w:t>
      </w:r>
      <w:r>
        <w:rPr>
          <w:sz w:val="24"/>
        </w:rPr>
        <w:t>corner</w:t>
      </w:r>
    </w:p>
    <w:p w14:paraId="5FAFA314" w14:textId="77777777" w:rsidR="00893FBE" w:rsidRDefault="008C77AB">
      <w:pPr>
        <w:pStyle w:val="BodyText"/>
        <w:spacing w:before="1"/>
        <w:ind w:left="1900" w:right="723"/>
      </w:pPr>
      <w:r>
        <w:t>of the main drive and the entrance drive. There has been recent root disturb</w:t>
      </w:r>
      <w:r>
        <w:t xml:space="preserve">ance within 4’ of the base of the tree on its north side (Figure 2) from when the City of Mercer Island repaved the main entrance drive in 2018. A fungal fruiting body (most likely </w:t>
      </w:r>
      <w:r>
        <w:rPr>
          <w:i/>
        </w:rPr>
        <w:t>Heterobasidion annosum</w:t>
      </w:r>
      <w:r>
        <w:t>) is growing on the north face at the base (Figure 3)</w:t>
      </w:r>
      <w:r>
        <w:t>. The tree is in advanced decline and exhibits limited to no new growth, die back and dead branches throughout the canopy, and weak color and shown in Figure 4. A large Big Leaf maple and another Douglas fir were removed at the time of the paving event.</w:t>
      </w:r>
    </w:p>
    <w:p w14:paraId="70102E00" w14:textId="77777777" w:rsidR="00893FBE" w:rsidRDefault="008C77AB">
      <w:pPr>
        <w:pStyle w:val="BodyText"/>
        <w:ind w:left="1900" w:right="705"/>
      </w:pPr>
      <w:r>
        <w:t>Bo</w:t>
      </w:r>
      <w:r>
        <w:t>th were around 6’ away from this tree. Four evergreen saplings were planted in the space between this tree and the #2 fir. The fir was previously tagged as #115. It was removed in 2020 by the City of Mercer Island.</w:t>
      </w:r>
    </w:p>
    <w:p w14:paraId="37C199E1" w14:textId="77777777" w:rsidR="00893FBE" w:rsidRDefault="00893FBE">
      <w:pPr>
        <w:sectPr w:rsidR="00893FBE">
          <w:headerReference w:type="even" r:id="rId9"/>
          <w:headerReference w:type="default" r:id="rId10"/>
          <w:footerReference w:type="even" r:id="rId11"/>
          <w:footerReference w:type="default" r:id="rId12"/>
          <w:headerReference w:type="first" r:id="rId13"/>
          <w:footerReference w:type="first" r:id="rId14"/>
          <w:type w:val="continuous"/>
          <w:pgSz w:w="12240" w:h="15840"/>
          <w:pgMar w:top="720" w:right="760" w:bottom="1200" w:left="500" w:header="720" w:footer="1014" w:gutter="0"/>
          <w:cols w:space="720"/>
        </w:sectPr>
      </w:pPr>
    </w:p>
    <w:p w14:paraId="19392B86" w14:textId="77777777" w:rsidR="00893FBE" w:rsidRDefault="008C77AB">
      <w:pPr>
        <w:pStyle w:val="ListParagraph"/>
        <w:numPr>
          <w:ilvl w:val="0"/>
          <w:numId w:val="1"/>
        </w:numPr>
        <w:tabs>
          <w:tab w:val="left" w:pos="1920"/>
        </w:tabs>
        <w:spacing w:before="68"/>
        <w:ind w:left="1960" w:right="817" w:hanging="300"/>
        <w:rPr>
          <w:sz w:val="24"/>
        </w:rPr>
      </w:pPr>
      <w:r>
        <w:rPr>
          <w:sz w:val="24"/>
        </w:rPr>
        <w:lastRenderedPageBreak/>
        <w:t>Douglas fir 36” DSH, 90’ tall standing 19’ SSE of the #1 tree and 4’ W of the entrance drive which was n</w:t>
      </w:r>
      <w:r>
        <w:rPr>
          <w:sz w:val="24"/>
        </w:rPr>
        <w:t xml:space="preserve">ewly paved (Figure 5). The tree has abnormal basal structure. It is in below average condition with weak color and limited new growth and normal amounts of deadwood present. The majority of its canopy is on the south side mostly likely due to phototropism </w:t>
      </w:r>
      <w:r>
        <w:rPr>
          <w:sz w:val="24"/>
        </w:rPr>
        <w:t>and canopy pressure from the removed</w:t>
      </w:r>
      <w:r>
        <w:rPr>
          <w:spacing w:val="-15"/>
          <w:sz w:val="24"/>
        </w:rPr>
        <w:t xml:space="preserve"> </w:t>
      </w:r>
      <w:r>
        <w:rPr>
          <w:sz w:val="24"/>
        </w:rPr>
        <w:t>maple.</w:t>
      </w:r>
    </w:p>
    <w:p w14:paraId="414784E7" w14:textId="77777777" w:rsidR="00893FBE" w:rsidRDefault="00893FBE">
      <w:pPr>
        <w:pStyle w:val="BodyText"/>
      </w:pPr>
    </w:p>
    <w:p w14:paraId="6FC267DC" w14:textId="77777777" w:rsidR="00893FBE" w:rsidRDefault="008C77AB">
      <w:pPr>
        <w:pStyle w:val="ListParagraph"/>
        <w:numPr>
          <w:ilvl w:val="0"/>
          <w:numId w:val="1"/>
        </w:numPr>
        <w:tabs>
          <w:tab w:val="left" w:pos="1920"/>
        </w:tabs>
        <w:rPr>
          <w:sz w:val="24"/>
        </w:rPr>
      </w:pPr>
      <w:r>
        <w:rPr>
          <w:sz w:val="24"/>
        </w:rPr>
        <w:t>Big Leaf Maple stub (</w:t>
      </w:r>
      <w:r>
        <w:rPr>
          <w:i/>
          <w:sz w:val="24"/>
        </w:rPr>
        <w:t>Acer macrophyllum</w:t>
      </w:r>
      <w:r>
        <w:rPr>
          <w:sz w:val="24"/>
        </w:rPr>
        <w:t>) 20” DSH, which broke off near</w:t>
      </w:r>
      <w:r>
        <w:rPr>
          <w:spacing w:val="-8"/>
          <w:sz w:val="24"/>
        </w:rPr>
        <w:t xml:space="preserve"> </w:t>
      </w:r>
      <w:r>
        <w:rPr>
          <w:sz w:val="24"/>
        </w:rPr>
        <w:t>the</w:t>
      </w:r>
    </w:p>
    <w:p w14:paraId="101749E0" w14:textId="77777777" w:rsidR="00893FBE" w:rsidRDefault="008C77AB">
      <w:pPr>
        <w:pStyle w:val="BodyText"/>
        <w:ind w:left="1960"/>
      </w:pPr>
      <w:r>
        <w:t>16’ level. It stands 8’ S of the #2 fir and only has epicormic growth along the column.</w:t>
      </w:r>
    </w:p>
    <w:p w14:paraId="6879E007" w14:textId="77777777" w:rsidR="00893FBE" w:rsidRDefault="00893FBE">
      <w:pPr>
        <w:pStyle w:val="BodyText"/>
      </w:pPr>
    </w:p>
    <w:p w14:paraId="26945B97" w14:textId="77777777" w:rsidR="00893FBE" w:rsidRDefault="008C77AB">
      <w:pPr>
        <w:pStyle w:val="ListParagraph"/>
        <w:numPr>
          <w:ilvl w:val="0"/>
          <w:numId w:val="1"/>
        </w:numPr>
        <w:tabs>
          <w:tab w:val="left" w:pos="1920"/>
        </w:tabs>
        <w:rPr>
          <w:sz w:val="24"/>
        </w:rPr>
      </w:pPr>
      <w:r>
        <w:rPr>
          <w:sz w:val="24"/>
        </w:rPr>
        <w:t>Flowering Plum (</w:t>
      </w:r>
      <w:r>
        <w:rPr>
          <w:i/>
          <w:sz w:val="24"/>
        </w:rPr>
        <w:t>Prunus cerasiferas</w:t>
      </w:r>
      <w:r>
        <w:rPr>
          <w:sz w:val="24"/>
        </w:rPr>
        <w:t>) 12” DSH, 25’</w:t>
      </w:r>
      <w:r>
        <w:rPr>
          <w:sz w:val="24"/>
        </w:rPr>
        <w:t xml:space="preserve"> tall, extending close to</w:t>
      </w:r>
      <w:r>
        <w:rPr>
          <w:spacing w:val="-6"/>
          <w:sz w:val="24"/>
        </w:rPr>
        <w:t xml:space="preserve"> </w:t>
      </w:r>
      <w:r>
        <w:rPr>
          <w:sz w:val="24"/>
        </w:rPr>
        <w:t>40’</w:t>
      </w:r>
    </w:p>
    <w:p w14:paraId="248A6AAD" w14:textId="77777777" w:rsidR="00893FBE" w:rsidRDefault="008C77AB">
      <w:pPr>
        <w:pStyle w:val="BodyText"/>
        <w:ind w:left="1960" w:right="689"/>
      </w:pPr>
      <w:r>
        <w:t xml:space="preserve">at a 45 degree angle to the south and spreading 14’ to the east and west. There are numerous epicormic verticals along the stem. The tree crowds significantly into the #6 Oregon Ash, rubbing on its main stem and scaffolds. It </w:t>
      </w:r>
      <w:r>
        <w:t>is in fair health but has weak structure. It stands 14’ west of the #2 fir.</w:t>
      </w:r>
    </w:p>
    <w:p w14:paraId="6D2B38E0" w14:textId="77777777" w:rsidR="00893FBE" w:rsidRDefault="00893FBE">
      <w:pPr>
        <w:pStyle w:val="BodyText"/>
        <w:spacing w:before="1"/>
      </w:pPr>
    </w:p>
    <w:p w14:paraId="2E31D4E6" w14:textId="77777777" w:rsidR="00893FBE" w:rsidRDefault="008C77AB">
      <w:pPr>
        <w:pStyle w:val="ListParagraph"/>
        <w:numPr>
          <w:ilvl w:val="0"/>
          <w:numId w:val="1"/>
        </w:numPr>
        <w:tabs>
          <w:tab w:val="left" w:pos="1920"/>
        </w:tabs>
        <w:ind w:left="1960" w:right="1129" w:hanging="300"/>
        <w:rPr>
          <w:sz w:val="24"/>
        </w:rPr>
      </w:pPr>
      <w:r>
        <w:rPr>
          <w:sz w:val="24"/>
        </w:rPr>
        <w:t>Hawthorn (</w:t>
      </w:r>
      <w:r>
        <w:rPr>
          <w:i/>
          <w:sz w:val="24"/>
        </w:rPr>
        <w:t>Crataegus sp</w:t>
      </w:r>
      <w:r>
        <w:rPr>
          <w:sz w:val="24"/>
        </w:rPr>
        <w:t xml:space="preserve">) 10” DSH, 28’ tall, 10’ spread mainly to the west. </w:t>
      </w:r>
      <w:r>
        <w:rPr>
          <w:spacing w:val="-3"/>
          <w:sz w:val="24"/>
        </w:rPr>
        <w:t xml:space="preserve">It </w:t>
      </w:r>
      <w:r>
        <w:rPr>
          <w:sz w:val="24"/>
        </w:rPr>
        <w:t xml:space="preserve">stands 3’ WSW of the #4 plum and leans slightly away from it. </w:t>
      </w:r>
      <w:r>
        <w:rPr>
          <w:spacing w:val="-3"/>
          <w:sz w:val="24"/>
        </w:rPr>
        <w:t xml:space="preserve">It </w:t>
      </w:r>
      <w:r>
        <w:rPr>
          <w:sz w:val="24"/>
        </w:rPr>
        <w:t>exhibits average condition for the</w:t>
      </w:r>
      <w:r>
        <w:rPr>
          <w:spacing w:val="-2"/>
          <w:sz w:val="24"/>
        </w:rPr>
        <w:t xml:space="preserve"> </w:t>
      </w:r>
      <w:r>
        <w:rPr>
          <w:sz w:val="24"/>
        </w:rPr>
        <w:t>sp</w:t>
      </w:r>
      <w:r>
        <w:rPr>
          <w:sz w:val="24"/>
        </w:rPr>
        <w:t>ecies.</w:t>
      </w:r>
    </w:p>
    <w:p w14:paraId="48C14835" w14:textId="77777777" w:rsidR="00893FBE" w:rsidRDefault="00893FBE">
      <w:pPr>
        <w:pStyle w:val="BodyText"/>
      </w:pPr>
    </w:p>
    <w:p w14:paraId="39FBEC20" w14:textId="77777777" w:rsidR="00893FBE" w:rsidRDefault="008C77AB">
      <w:pPr>
        <w:pStyle w:val="ListParagraph"/>
        <w:numPr>
          <w:ilvl w:val="0"/>
          <w:numId w:val="1"/>
        </w:numPr>
        <w:tabs>
          <w:tab w:val="left" w:pos="1920"/>
        </w:tabs>
        <w:rPr>
          <w:sz w:val="24"/>
        </w:rPr>
      </w:pPr>
      <w:r>
        <w:rPr>
          <w:sz w:val="24"/>
        </w:rPr>
        <w:t>Oregon Ash (</w:t>
      </w:r>
      <w:r>
        <w:rPr>
          <w:i/>
          <w:sz w:val="24"/>
        </w:rPr>
        <w:t>Fraxinus latifolia</w:t>
      </w:r>
      <w:r>
        <w:rPr>
          <w:sz w:val="24"/>
        </w:rPr>
        <w:t xml:space="preserve">) standing 16’ south of the #4 plum. </w:t>
      </w:r>
      <w:r>
        <w:rPr>
          <w:spacing w:val="-3"/>
          <w:sz w:val="24"/>
        </w:rPr>
        <w:t xml:space="preserve">It </w:t>
      </w:r>
      <w:r>
        <w:rPr>
          <w:sz w:val="24"/>
        </w:rPr>
        <w:t>has a</w:t>
      </w:r>
      <w:r>
        <w:rPr>
          <w:spacing w:val="-1"/>
          <w:sz w:val="24"/>
        </w:rPr>
        <w:t xml:space="preserve"> </w:t>
      </w:r>
      <w:r>
        <w:rPr>
          <w:sz w:val="24"/>
        </w:rPr>
        <w:t>14”</w:t>
      </w:r>
    </w:p>
    <w:p w14:paraId="109E5D6C" w14:textId="77777777" w:rsidR="00893FBE" w:rsidRDefault="008C77AB">
      <w:pPr>
        <w:pStyle w:val="BodyText"/>
        <w:ind w:left="1960" w:right="705"/>
      </w:pPr>
      <w:r>
        <w:t>DSH, is close to 35’ tall, and its canopy extends almost entirely into the SW quadrant. It reaches 18’ out in the lower scaffolds which have been rubbed by the plum. It</w:t>
      </w:r>
      <w:r>
        <w:t xml:space="preserve"> exhibits fair health and weak structure. It is growing at the base of a small embankment and close to the corner of an outbuilding which looks to have been present for many years.</w:t>
      </w:r>
    </w:p>
    <w:p w14:paraId="2672AAE3" w14:textId="77777777" w:rsidR="00893FBE" w:rsidRDefault="00893FBE">
      <w:pPr>
        <w:pStyle w:val="BodyText"/>
      </w:pPr>
    </w:p>
    <w:p w14:paraId="18129837" w14:textId="77777777" w:rsidR="00893FBE" w:rsidRDefault="008C77AB">
      <w:pPr>
        <w:pStyle w:val="ListParagraph"/>
        <w:numPr>
          <w:ilvl w:val="0"/>
          <w:numId w:val="1"/>
        </w:numPr>
        <w:tabs>
          <w:tab w:val="left" w:pos="1920"/>
        </w:tabs>
        <w:spacing w:before="1"/>
        <w:jc w:val="both"/>
        <w:rPr>
          <w:sz w:val="24"/>
        </w:rPr>
      </w:pPr>
      <w:r>
        <w:rPr>
          <w:sz w:val="24"/>
        </w:rPr>
        <w:t>Dual stem Western Red Cedar (</w:t>
      </w:r>
      <w:r>
        <w:rPr>
          <w:i/>
          <w:sz w:val="24"/>
        </w:rPr>
        <w:t>Thuja plicata</w:t>
      </w:r>
      <w:r>
        <w:rPr>
          <w:sz w:val="24"/>
        </w:rPr>
        <w:t>) standing 3’ south of the #6</w:t>
      </w:r>
      <w:r>
        <w:rPr>
          <w:spacing w:val="-9"/>
          <w:sz w:val="24"/>
        </w:rPr>
        <w:t xml:space="preserve"> </w:t>
      </w:r>
      <w:r>
        <w:rPr>
          <w:sz w:val="24"/>
        </w:rPr>
        <w:t>ash.</w:t>
      </w:r>
    </w:p>
    <w:p w14:paraId="1C662FFA" w14:textId="77777777" w:rsidR="00893FBE" w:rsidRDefault="008C77AB">
      <w:pPr>
        <w:pStyle w:val="BodyText"/>
        <w:ind w:left="1960" w:right="828"/>
        <w:jc w:val="both"/>
      </w:pPr>
      <w:r>
        <w:t>It bifurcates fully 30” above its base, each stem is 10” diameter and they twine about each other as they rise. The tree reaches close to 35’ in height and is in fair health but has a significantly weak structure.</w:t>
      </w:r>
    </w:p>
    <w:p w14:paraId="174B53ED" w14:textId="77777777" w:rsidR="00893FBE" w:rsidRDefault="00893FBE">
      <w:pPr>
        <w:pStyle w:val="BodyText"/>
      </w:pPr>
    </w:p>
    <w:p w14:paraId="3FDF773A" w14:textId="77777777" w:rsidR="00893FBE" w:rsidRDefault="008C77AB">
      <w:pPr>
        <w:pStyle w:val="ListParagraph"/>
        <w:numPr>
          <w:ilvl w:val="0"/>
          <w:numId w:val="1"/>
        </w:numPr>
        <w:tabs>
          <w:tab w:val="left" w:pos="1920"/>
        </w:tabs>
        <w:rPr>
          <w:sz w:val="24"/>
        </w:rPr>
      </w:pPr>
      <w:r>
        <w:rPr>
          <w:sz w:val="24"/>
        </w:rPr>
        <w:t>Hawtho</w:t>
      </w:r>
      <w:r>
        <w:rPr>
          <w:sz w:val="24"/>
        </w:rPr>
        <w:t>rn standing 11’ W of the #5 tree and close to the corner of the</w:t>
      </w:r>
      <w:r>
        <w:rPr>
          <w:spacing w:val="-8"/>
          <w:sz w:val="24"/>
        </w:rPr>
        <w:t xml:space="preserve"> </w:t>
      </w:r>
      <w:r>
        <w:rPr>
          <w:sz w:val="24"/>
        </w:rPr>
        <w:t>largest</w:t>
      </w:r>
    </w:p>
    <w:p w14:paraId="7AEDB486" w14:textId="77777777" w:rsidR="00893FBE" w:rsidRDefault="008C77AB">
      <w:pPr>
        <w:pStyle w:val="BodyText"/>
        <w:ind w:left="1960" w:right="723"/>
      </w:pPr>
      <w:r>
        <w:t>outbuilding on the property. The tree has an 11” DSH and splits into three stems at</w:t>
      </w:r>
      <w:r>
        <w:rPr>
          <w:spacing w:val="-25"/>
        </w:rPr>
        <w:t xml:space="preserve"> </w:t>
      </w:r>
      <w:r>
        <w:t>the 5’ level. It bends over to the SW and hangs over the building’s roof. It is close to 25’ tall an</w:t>
      </w:r>
      <w:r>
        <w:t>d its canopy is all in the SW quadrant, reaching out for 16’ in the lower scaffolds. It is in fair health. There are multiple saplings growing in its vicinity, mainly hawthorns but a couple of hollies were</w:t>
      </w:r>
      <w:r>
        <w:rPr>
          <w:spacing w:val="-9"/>
        </w:rPr>
        <w:t xml:space="preserve"> </w:t>
      </w:r>
      <w:r>
        <w:t>noted.</w:t>
      </w:r>
    </w:p>
    <w:p w14:paraId="0C336B53" w14:textId="77777777" w:rsidR="00893FBE" w:rsidRDefault="00893FBE">
      <w:pPr>
        <w:pStyle w:val="BodyText"/>
      </w:pPr>
    </w:p>
    <w:p w14:paraId="2BA8FF55" w14:textId="77777777" w:rsidR="00893FBE" w:rsidRDefault="008C77AB">
      <w:pPr>
        <w:pStyle w:val="ListParagraph"/>
        <w:numPr>
          <w:ilvl w:val="0"/>
          <w:numId w:val="1"/>
        </w:numPr>
        <w:tabs>
          <w:tab w:val="left" w:pos="1920"/>
        </w:tabs>
        <w:jc w:val="both"/>
        <w:rPr>
          <w:sz w:val="24"/>
        </w:rPr>
      </w:pPr>
      <w:r>
        <w:rPr>
          <w:sz w:val="24"/>
        </w:rPr>
        <w:t>Hawthorn 10” caliper (measured 6” above gr</w:t>
      </w:r>
      <w:r>
        <w:rPr>
          <w:sz w:val="24"/>
        </w:rPr>
        <w:t>ade) standing 7’ N of the #8</w:t>
      </w:r>
      <w:r>
        <w:rPr>
          <w:spacing w:val="-12"/>
          <w:sz w:val="24"/>
        </w:rPr>
        <w:t xml:space="preserve"> </w:t>
      </w:r>
      <w:r>
        <w:rPr>
          <w:sz w:val="24"/>
        </w:rPr>
        <w:t>tree</w:t>
      </w:r>
    </w:p>
    <w:p w14:paraId="0D5831DB" w14:textId="77777777" w:rsidR="00893FBE" w:rsidRDefault="008C77AB">
      <w:pPr>
        <w:pStyle w:val="BodyText"/>
        <w:spacing w:before="1"/>
        <w:ind w:left="1900" w:right="796"/>
        <w:jc w:val="both"/>
      </w:pPr>
      <w:r>
        <w:t xml:space="preserve">and 4.5’ S of the main drive. </w:t>
      </w:r>
      <w:r>
        <w:rPr>
          <w:spacing w:val="-3"/>
        </w:rPr>
        <w:t xml:space="preserve">It </w:t>
      </w:r>
      <w:r>
        <w:t>separates into multiple stems at the 30” mark and most of them grow to the west and south. Those growing north have been cut back from</w:t>
      </w:r>
      <w:r>
        <w:rPr>
          <w:spacing w:val="-13"/>
        </w:rPr>
        <w:t xml:space="preserve"> </w:t>
      </w:r>
      <w:r>
        <w:t>the drive. It is in fair health. Most likely in</w:t>
      </w:r>
      <w:r>
        <w:rPr>
          <w:spacing w:val="-9"/>
        </w:rPr>
        <w:t xml:space="preserve"> </w:t>
      </w:r>
      <w:r>
        <w:t>right-</w:t>
      </w:r>
      <w:r>
        <w:t>of-way.</w:t>
      </w:r>
    </w:p>
    <w:p w14:paraId="0B7D4719" w14:textId="77777777" w:rsidR="00893FBE" w:rsidRDefault="00893FBE">
      <w:pPr>
        <w:pStyle w:val="BodyText"/>
        <w:spacing w:before="11"/>
        <w:rPr>
          <w:sz w:val="23"/>
        </w:rPr>
      </w:pPr>
    </w:p>
    <w:p w14:paraId="601D47D2" w14:textId="77777777" w:rsidR="00893FBE" w:rsidRDefault="008C77AB">
      <w:pPr>
        <w:pStyle w:val="ListParagraph"/>
        <w:numPr>
          <w:ilvl w:val="0"/>
          <w:numId w:val="1"/>
        </w:numPr>
        <w:tabs>
          <w:tab w:val="left" w:pos="2041"/>
        </w:tabs>
        <w:ind w:left="2040" w:hanging="381"/>
        <w:rPr>
          <w:sz w:val="24"/>
        </w:rPr>
      </w:pPr>
      <w:r>
        <w:rPr>
          <w:sz w:val="24"/>
        </w:rPr>
        <w:t>Big Leaf Maple 42” DSH, 75’ tall, 28’ radial spread standing in an</w:t>
      </w:r>
      <w:r>
        <w:rPr>
          <w:spacing w:val="-6"/>
          <w:sz w:val="24"/>
        </w:rPr>
        <w:t xml:space="preserve"> </w:t>
      </w:r>
      <w:r>
        <w:rPr>
          <w:sz w:val="24"/>
        </w:rPr>
        <w:t>island</w:t>
      </w:r>
    </w:p>
    <w:p w14:paraId="5E5936E7" w14:textId="77777777" w:rsidR="00893FBE" w:rsidRDefault="008C77AB">
      <w:pPr>
        <w:pStyle w:val="BodyText"/>
        <w:ind w:left="2020" w:right="822"/>
      </w:pPr>
      <w:r>
        <w:t>bordered by a brick retaining wall 12’ to its west, a brick and concrete path 15’ to its east, and the SW corner of the carport which is 15’ NNE of its base as shown in Figu</w:t>
      </w:r>
      <w:r>
        <w:t>re 6. The tree exhibits excellent health and structure for its species and age.</w:t>
      </w:r>
    </w:p>
    <w:p w14:paraId="1F9C202D" w14:textId="77777777" w:rsidR="00893FBE" w:rsidRDefault="00893FBE">
      <w:pPr>
        <w:sectPr w:rsidR="00893FBE">
          <w:pgSz w:w="12240" w:h="15840"/>
          <w:pgMar w:top="920" w:right="760" w:bottom="1200" w:left="500" w:header="0" w:footer="1014" w:gutter="0"/>
          <w:cols w:space="720"/>
        </w:sectPr>
      </w:pPr>
    </w:p>
    <w:p w14:paraId="438B132C" w14:textId="77777777" w:rsidR="00893FBE" w:rsidRDefault="008C77AB">
      <w:pPr>
        <w:pStyle w:val="ListParagraph"/>
        <w:numPr>
          <w:ilvl w:val="0"/>
          <w:numId w:val="1"/>
        </w:numPr>
        <w:tabs>
          <w:tab w:val="left" w:pos="2041"/>
        </w:tabs>
        <w:spacing w:before="72"/>
        <w:ind w:left="2040" w:hanging="381"/>
        <w:jc w:val="both"/>
        <w:rPr>
          <w:sz w:val="24"/>
        </w:rPr>
      </w:pPr>
      <w:r>
        <w:rPr>
          <w:sz w:val="24"/>
        </w:rPr>
        <w:lastRenderedPageBreak/>
        <w:t>Extensive holly and laurel mixed hedge running along the east side of</w:t>
      </w:r>
      <w:r>
        <w:rPr>
          <w:spacing w:val="-15"/>
          <w:sz w:val="24"/>
        </w:rPr>
        <w:t xml:space="preserve"> </w:t>
      </w:r>
      <w:r>
        <w:rPr>
          <w:sz w:val="24"/>
        </w:rPr>
        <w:t>the</w:t>
      </w:r>
    </w:p>
    <w:p w14:paraId="496B5AFF" w14:textId="77777777" w:rsidR="00893FBE" w:rsidRDefault="008C77AB">
      <w:pPr>
        <w:pStyle w:val="BodyText"/>
        <w:ind w:left="2080" w:right="827"/>
      </w:pPr>
      <w:r>
        <w:t>property (see Figure 1). It is most likely growing in the City right-of-way, it is up to 20’ tall and 14’ wide, and is standing above a small brick retaining wall.</w:t>
      </w:r>
    </w:p>
    <w:p w14:paraId="368EC493" w14:textId="77777777" w:rsidR="00893FBE" w:rsidRDefault="00893FBE">
      <w:pPr>
        <w:pStyle w:val="BodyText"/>
      </w:pPr>
    </w:p>
    <w:p w14:paraId="1E181060" w14:textId="77777777" w:rsidR="00893FBE" w:rsidRDefault="008C77AB">
      <w:pPr>
        <w:pStyle w:val="ListParagraph"/>
        <w:numPr>
          <w:ilvl w:val="0"/>
          <w:numId w:val="1"/>
        </w:numPr>
        <w:tabs>
          <w:tab w:val="left" w:pos="2041"/>
        </w:tabs>
        <w:ind w:left="2040" w:hanging="381"/>
        <w:jc w:val="both"/>
        <w:rPr>
          <w:sz w:val="24"/>
        </w:rPr>
      </w:pPr>
      <w:r>
        <w:rPr>
          <w:sz w:val="24"/>
        </w:rPr>
        <w:t>Flowering plum 18” DSH, 20’ tall, 14’ radial spread standing 12’ E of</w:t>
      </w:r>
      <w:r>
        <w:rPr>
          <w:spacing w:val="-9"/>
          <w:sz w:val="24"/>
        </w:rPr>
        <w:t xml:space="preserve"> </w:t>
      </w:r>
      <w:r>
        <w:rPr>
          <w:sz w:val="24"/>
        </w:rPr>
        <w:t>the</w:t>
      </w:r>
    </w:p>
    <w:p w14:paraId="1C38E59B" w14:textId="77777777" w:rsidR="00893FBE" w:rsidRDefault="008C77AB">
      <w:pPr>
        <w:pStyle w:val="BodyText"/>
        <w:ind w:left="2080" w:right="1030"/>
        <w:jc w:val="both"/>
      </w:pPr>
      <w:r>
        <w:t>brick and concret</w:t>
      </w:r>
      <w:r>
        <w:t>e path and 21’ N of the south side property line (Figure 1 and</w:t>
      </w:r>
      <w:r>
        <w:rPr>
          <w:spacing w:val="-21"/>
        </w:rPr>
        <w:t xml:space="preserve"> </w:t>
      </w:r>
      <w:r>
        <w:t>7). The tree is in decline with advanced decay at its base (Figure 8), multiple cankers along the stem, and several breakout points with visible decay (Figure</w:t>
      </w:r>
      <w:r>
        <w:rPr>
          <w:spacing w:val="-11"/>
        </w:rPr>
        <w:t xml:space="preserve"> </w:t>
      </w:r>
      <w:r>
        <w:t>9).</w:t>
      </w:r>
    </w:p>
    <w:p w14:paraId="4DCD1DA9" w14:textId="77777777" w:rsidR="00893FBE" w:rsidRDefault="00893FBE">
      <w:pPr>
        <w:pStyle w:val="BodyText"/>
      </w:pPr>
    </w:p>
    <w:p w14:paraId="50F7B8A1" w14:textId="77777777" w:rsidR="00893FBE" w:rsidRDefault="008C77AB">
      <w:pPr>
        <w:pStyle w:val="ListParagraph"/>
        <w:numPr>
          <w:ilvl w:val="0"/>
          <w:numId w:val="1"/>
        </w:numPr>
        <w:tabs>
          <w:tab w:val="left" w:pos="2041"/>
        </w:tabs>
        <w:ind w:left="2040" w:hanging="381"/>
        <w:rPr>
          <w:sz w:val="24"/>
        </w:rPr>
      </w:pPr>
      <w:r>
        <w:rPr>
          <w:sz w:val="24"/>
        </w:rPr>
        <w:t xml:space="preserve">Western Red Cedar 34.5” DSH, </w:t>
      </w:r>
      <w:r>
        <w:rPr>
          <w:sz w:val="24"/>
        </w:rPr>
        <w:t>65’ tall standing 20’ N of the south line,</w:t>
      </w:r>
      <w:r>
        <w:rPr>
          <w:spacing w:val="-14"/>
          <w:sz w:val="24"/>
        </w:rPr>
        <w:t xml:space="preserve"> </w:t>
      </w:r>
      <w:r>
        <w:rPr>
          <w:sz w:val="24"/>
        </w:rPr>
        <w:t>15’</w:t>
      </w:r>
    </w:p>
    <w:p w14:paraId="4A72E954" w14:textId="77777777" w:rsidR="00893FBE" w:rsidRDefault="008C77AB">
      <w:pPr>
        <w:pStyle w:val="BodyText"/>
        <w:ind w:left="2080" w:right="681"/>
      </w:pPr>
      <w:r>
        <w:t>E of a 4’ tall concrete retaining wall, 12’ SW to a floating brick patio with a brick path cutting 45 degrees to the NW from it (Figures 10 and 11). The tree has several laterals which are upturning into subor</w:t>
      </w:r>
      <w:r>
        <w:t>dinate spars (Figure 12). The upper canopy is slightly stunted, the mid-lower has the majority of the canopy density, and its color is fine as shown in Figure 13.</w:t>
      </w:r>
    </w:p>
    <w:p w14:paraId="356E2A7C" w14:textId="77777777" w:rsidR="00893FBE" w:rsidRDefault="00893FBE">
      <w:pPr>
        <w:pStyle w:val="BodyText"/>
        <w:spacing w:before="1"/>
      </w:pPr>
    </w:p>
    <w:p w14:paraId="5E60B142" w14:textId="77777777" w:rsidR="00893FBE" w:rsidRDefault="008C77AB">
      <w:pPr>
        <w:pStyle w:val="BodyText"/>
        <w:ind w:left="940" w:right="970"/>
      </w:pPr>
      <w:r>
        <w:t>There are numerous other large shrubs and small trees on the site but none reach the City of</w:t>
      </w:r>
      <w:r>
        <w:t xml:space="preserve"> Mercer Island’s threshold of being significant trees.</w:t>
      </w:r>
    </w:p>
    <w:p w14:paraId="3E7D257E" w14:textId="77777777" w:rsidR="00893FBE" w:rsidRDefault="00893FBE">
      <w:pPr>
        <w:pStyle w:val="BodyText"/>
      </w:pPr>
    </w:p>
    <w:p w14:paraId="6214178E" w14:textId="77777777" w:rsidR="00893FBE" w:rsidRDefault="008C77AB">
      <w:pPr>
        <w:pStyle w:val="BodyText"/>
        <w:ind w:left="940" w:right="689"/>
      </w:pPr>
      <w:r>
        <w:rPr>
          <w:b/>
        </w:rPr>
        <w:t xml:space="preserve">Methods: </w:t>
      </w:r>
      <w:r>
        <w:t>Tree assessment is both an art and a science. To properly perform, an arborist must have an extensive background in biology, tree mechanics, and tree structure that is equal parts academic an</w:t>
      </w:r>
      <w:r>
        <w:t xml:space="preserve">d field knowledge. It takes years of study to recognize and correctly diagnose the subtle signs trees exhibit before their failure, whether it be partial or total. The process begins with a visual inspection (visual tree assessment, VTA) which is followed </w:t>
      </w:r>
      <w:r>
        <w:t>up as necessary with soundings, core testing, and/or other detection means. Each tree is examined and evaluated according to several factors including species type, size, vigor, injuries present, root and grade disturbance, deadwood, location and extent of</w:t>
      </w:r>
      <w:r>
        <w:t xml:space="preserve"> decay, stem taper, exposure, and targets that are at risk.</w:t>
      </w:r>
    </w:p>
    <w:p w14:paraId="37D8990C" w14:textId="77777777" w:rsidR="00893FBE" w:rsidRDefault="00893FBE">
      <w:pPr>
        <w:pStyle w:val="BodyText"/>
        <w:spacing w:before="1"/>
      </w:pPr>
    </w:p>
    <w:p w14:paraId="0B7441DF" w14:textId="77777777" w:rsidR="00893FBE" w:rsidRDefault="008C77AB">
      <w:pPr>
        <w:pStyle w:val="BodyText"/>
        <w:ind w:left="940" w:right="705"/>
      </w:pPr>
      <w:r>
        <w:t>The International Society of Arboriculture (ISA) spent a number of years developing a Best Management Practices bulletin to aid in their tree risk assessment program. Their methodology supersedes</w:t>
      </w:r>
      <w:r>
        <w:t xml:space="preserve"> any and all other systems which may be currently in use. While focusing on a qualitative analysis the program is still based on the three primary aspects of tree risk; failure potential, size of part failing (potential of damage from impact), and target r</w:t>
      </w:r>
      <w:r>
        <w:t>ating.</w:t>
      </w:r>
    </w:p>
    <w:p w14:paraId="060FB9B1" w14:textId="77777777" w:rsidR="00893FBE" w:rsidRDefault="00893FBE">
      <w:pPr>
        <w:pStyle w:val="BodyText"/>
      </w:pPr>
    </w:p>
    <w:p w14:paraId="24537F30" w14:textId="77777777" w:rsidR="00893FBE" w:rsidRDefault="008C77AB">
      <w:pPr>
        <w:pStyle w:val="BodyText"/>
        <w:ind w:left="940" w:right="737"/>
      </w:pPr>
      <w:r>
        <w:t>The aspects are scaled as follows. Failure potential (FP) can be imminent, probable, possible, or improbable. Target rating (T) is based on frequency of occupancy and is listed as very low,</w:t>
      </w:r>
      <w:r>
        <w:rPr>
          <w:spacing w:val="-16"/>
        </w:rPr>
        <w:t xml:space="preserve"> </w:t>
      </w:r>
      <w:r>
        <w:t>low, medium, or high. Selections are made in each of the first two categories and a likelihood of target impact found. It can be rated as unlikely, somewhat likely, likely, or very likely as shown in Figure 14. Obviously a level of null risk does not exist</w:t>
      </w:r>
      <w:r>
        <w:t xml:space="preserve"> if a tree is present. For practical purposes however, arborists assume that if there is no target, the tree poses little or no</w:t>
      </w:r>
      <w:r>
        <w:rPr>
          <w:spacing w:val="-9"/>
        </w:rPr>
        <w:t xml:space="preserve"> </w:t>
      </w:r>
      <w:r>
        <w:t>risk.</w:t>
      </w:r>
    </w:p>
    <w:p w14:paraId="32431DA5" w14:textId="77777777" w:rsidR="00893FBE" w:rsidRDefault="00893FBE">
      <w:pPr>
        <w:pStyle w:val="BodyText"/>
      </w:pPr>
    </w:p>
    <w:p w14:paraId="53D5082D" w14:textId="77777777" w:rsidR="00893FBE" w:rsidRDefault="008C77AB">
      <w:pPr>
        <w:pStyle w:val="BodyText"/>
        <w:spacing w:before="1"/>
        <w:ind w:left="940" w:right="589"/>
      </w:pPr>
      <w:r>
        <w:t>The consequences of the failure, usually a function of size of the failed part, are listed as negligible, minor, significant, or severe. Combining the likelihood of a tree failure event with the consequences of that event allows a trained arborist to assig</w:t>
      </w:r>
      <w:r>
        <w:t>n a level of risk to a given tree’s situation. There are four risk categories within the model; Low, Moderate, High, or Extreme. The highest level, extreme, can only be assigned when the likelihood of failure and impact is high (very likely) and the conseq</w:t>
      </w:r>
      <w:r>
        <w:t>uences are severe (Figure 15).</w:t>
      </w:r>
    </w:p>
    <w:p w14:paraId="2EA779E5" w14:textId="77777777" w:rsidR="00893FBE" w:rsidRDefault="00893FBE">
      <w:pPr>
        <w:sectPr w:rsidR="00893FBE">
          <w:pgSz w:w="12240" w:h="15840"/>
          <w:pgMar w:top="640" w:right="760" w:bottom="1200" w:left="500" w:header="0" w:footer="1014" w:gutter="0"/>
          <w:cols w:space="720"/>
        </w:sectPr>
      </w:pPr>
    </w:p>
    <w:p w14:paraId="69FC0DF8" w14:textId="77777777" w:rsidR="00893FBE" w:rsidRDefault="008C77AB">
      <w:pPr>
        <w:pStyle w:val="BodyText"/>
        <w:spacing w:before="72"/>
        <w:ind w:left="940" w:right="737"/>
      </w:pPr>
      <w:r>
        <w:rPr>
          <w:b/>
        </w:rPr>
        <w:lastRenderedPageBreak/>
        <w:t xml:space="preserve">Risk Assessments: </w:t>
      </w:r>
      <w:r>
        <w:t xml:space="preserve">The targets within range of a tree differ according to the failure types. A branch falling out of a tree generally does not reach much farther out then the diameter of the canopy itself. Heavy </w:t>
      </w:r>
      <w:r>
        <w:t>winds may carry a branch sidewise for some distance but the range is directly correlated to the height of the break in the tree. Scaffold failures reach out to no more than 20% past their length. Hence the end of a 20’ leader has the potential to hit somet</w:t>
      </w:r>
      <w:r>
        <w:t>hing 24’ away. A failure occurring mid stem can reach targets up to 10% beyond its length with factors for wind velocity and fall height modifying this range to some extent. Trees which uproot or</w:t>
      </w:r>
    </w:p>
    <w:p w14:paraId="05B0E3C0" w14:textId="77777777" w:rsidR="00893FBE" w:rsidRDefault="008C77AB">
      <w:pPr>
        <w:pStyle w:val="BodyText"/>
        <w:ind w:left="940" w:right="705"/>
      </w:pPr>
      <w:r>
        <w:t xml:space="preserve">have basal failures cannot strike targets outside their own </w:t>
      </w:r>
      <w:r>
        <w:t>height in anything less than hurricane force winds.</w:t>
      </w:r>
    </w:p>
    <w:p w14:paraId="6E1DEB81" w14:textId="77777777" w:rsidR="00893FBE" w:rsidRDefault="00893FBE">
      <w:pPr>
        <w:pStyle w:val="BodyText"/>
      </w:pPr>
    </w:p>
    <w:p w14:paraId="0CE09AE5" w14:textId="77777777" w:rsidR="00893FBE" w:rsidRDefault="008C77AB">
      <w:pPr>
        <w:pStyle w:val="BodyText"/>
        <w:ind w:left="940" w:right="589"/>
      </w:pPr>
      <w:r>
        <w:t>The #1 Douglas fir was significantly impacted by the 2018 street improvement work. In 2016 it was one of three firs in its location (Figure 16). The pavement for edge of Freeman Avenue/40</w:t>
      </w:r>
      <w:r>
        <w:rPr>
          <w:vertAlign w:val="superscript"/>
        </w:rPr>
        <w:t>th</w:t>
      </w:r>
      <w:r>
        <w:t xml:space="preserve"> Street was 4-</w:t>
      </w:r>
      <w:r>
        <w:t>5’ away from its base (Figure 17). After the reworking of the street entrance in 2018 the edge was less than 3’ away (Figures 18 and 19). It is likely that the impact was closer to 24” from its base figuring in the cut for the edge forms. The extraction of</w:t>
      </w:r>
      <w:r>
        <w:t xml:space="preserve"> the third fir’s stump also contributed to the #1 tree’s root damage.</w:t>
      </w:r>
    </w:p>
    <w:p w14:paraId="1FA2ED61" w14:textId="77777777" w:rsidR="00893FBE" w:rsidRDefault="00893FBE">
      <w:pPr>
        <w:pStyle w:val="BodyText"/>
        <w:spacing w:before="1"/>
      </w:pPr>
    </w:p>
    <w:p w14:paraId="48795FD4" w14:textId="77777777" w:rsidR="00893FBE" w:rsidRDefault="008C77AB">
      <w:pPr>
        <w:pStyle w:val="BodyText"/>
        <w:ind w:left="940" w:right="668"/>
        <w:rPr>
          <w:b/>
        </w:rPr>
      </w:pPr>
      <w:r>
        <w:t>This tree is fully exposed to the region’s storm winds which come in from the south and southwest. These are often magnified by an almost wind tunnel effect the lake creates between the</w:t>
      </w:r>
      <w:r>
        <w:t xml:space="preserve"> island and mainland Seattle. It now has brown rot fungal bodies at its base and rapidly declining canopy. Taking all this into account the tree has a </w:t>
      </w:r>
      <w:r>
        <w:rPr>
          <w:b/>
        </w:rPr>
        <w:t>probable likelihood of catastrophic failure.</w:t>
      </w:r>
    </w:p>
    <w:p w14:paraId="735E2DB1" w14:textId="77777777" w:rsidR="00893FBE" w:rsidRDefault="00893FBE">
      <w:pPr>
        <w:pStyle w:val="BodyText"/>
        <w:rPr>
          <w:b/>
        </w:rPr>
      </w:pPr>
    </w:p>
    <w:p w14:paraId="7F0BCBCB" w14:textId="77777777" w:rsidR="00893FBE" w:rsidRDefault="008C77AB">
      <w:pPr>
        <w:pStyle w:val="BodyText"/>
        <w:ind w:left="940" w:right="744"/>
      </w:pPr>
      <w:r>
        <w:t>It is tall enough to reach the 3883 home to the north, comp</w:t>
      </w:r>
      <w:r>
        <w:t>letely across West Mercer Way on its east side, and it will bring down the main power lines no matter which way it falls. This means</w:t>
      </w:r>
      <w:r>
        <w:rPr>
          <w:spacing w:val="-17"/>
        </w:rPr>
        <w:t xml:space="preserve"> </w:t>
      </w:r>
      <w:r>
        <w:t xml:space="preserve">it has a </w:t>
      </w:r>
      <w:r>
        <w:rPr>
          <w:b/>
        </w:rPr>
        <w:t xml:space="preserve">high likelihood of hitting </w:t>
      </w:r>
      <w:r>
        <w:t>a significant target when it fails. As West Mercer is a heavily traveled road and there</w:t>
      </w:r>
      <w:r>
        <w:t xml:space="preserve"> is an offset intersection at this location it is more likely than not that at least one vehicle will be involved when the tree fails. According to the first matrix this makes the tree </w:t>
      </w:r>
      <w:r>
        <w:rPr>
          <w:b/>
        </w:rPr>
        <w:t xml:space="preserve">likely to fail and impact. </w:t>
      </w:r>
      <w:r>
        <w:t xml:space="preserve">The tree’s failure would result in </w:t>
      </w:r>
      <w:r>
        <w:rPr>
          <w:b/>
        </w:rPr>
        <w:t>significa</w:t>
      </w:r>
      <w:r>
        <w:rPr>
          <w:b/>
        </w:rPr>
        <w:t xml:space="preserve">nt consequences </w:t>
      </w:r>
      <w:r>
        <w:t xml:space="preserve">thus making the #1 fir a </w:t>
      </w:r>
      <w:r>
        <w:rPr>
          <w:b/>
        </w:rPr>
        <w:t xml:space="preserve">high risk </w:t>
      </w:r>
      <w:r>
        <w:t>for catastrophic failure.</w:t>
      </w:r>
    </w:p>
    <w:p w14:paraId="02962B8D" w14:textId="77777777" w:rsidR="00893FBE" w:rsidRDefault="00893FBE">
      <w:pPr>
        <w:pStyle w:val="BodyText"/>
        <w:spacing w:before="1"/>
      </w:pPr>
    </w:p>
    <w:p w14:paraId="56117CFD" w14:textId="77777777" w:rsidR="00893FBE" w:rsidRDefault="008C77AB">
      <w:pPr>
        <w:pStyle w:val="BodyText"/>
        <w:ind w:left="940"/>
      </w:pPr>
      <w:r>
        <w:t>The #1 fir was removed in 2020.</w:t>
      </w:r>
    </w:p>
    <w:p w14:paraId="77F4DBA9" w14:textId="77777777" w:rsidR="00893FBE" w:rsidRDefault="00893FBE">
      <w:pPr>
        <w:pStyle w:val="BodyText"/>
      </w:pPr>
    </w:p>
    <w:p w14:paraId="079BECDE" w14:textId="77777777" w:rsidR="00893FBE" w:rsidRDefault="008C77AB">
      <w:pPr>
        <w:ind w:left="940" w:right="669"/>
        <w:rPr>
          <w:sz w:val="24"/>
        </w:rPr>
      </w:pPr>
      <w:r>
        <w:rPr>
          <w:sz w:val="24"/>
        </w:rPr>
        <w:t xml:space="preserve">The #2 fir has most of the same issues as the #1 tree. It is not exhibiting as severe of a canopy decline as its sister but it is noticeable. At </w:t>
      </w:r>
      <w:r>
        <w:rPr>
          <w:sz w:val="24"/>
        </w:rPr>
        <w:t xml:space="preserve">this moment the tree has a </w:t>
      </w:r>
      <w:r>
        <w:rPr>
          <w:b/>
          <w:sz w:val="24"/>
        </w:rPr>
        <w:t xml:space="preserve">possible likelihood of catastrophic failure </w:t>
      </w:r>
      <w:r>
        <w:rPr>
          <w:sz w:val="24"/>
        </w:rPr>
        <w:t xml:space="preserve">and a fairly strong case could be made for a </w:t>
      </w:r>
      <w:r>
        <w:rPr>
          <w:b/>
          <w:sz w:val="24"/>
        </w:rPr>
        <w:t xml:space="preserve">probable likelihood of catastrophic failure. </w:t>
      </w:r>
      <w:r>
        <w:rPr>
          <w:sz w:val="24"/>
        </w:rPr>
        <w:t xml:space="preserve">Conservatively it is rated as a </w:t>
      </w:r>
      <w:r>
        <w:rPr>
          <w:b/>
          <w:sz w:val="24"/>
        </w:rPr>
        <w:t xml:space="preserve">moderate risk </w:t>
      </w:r>
      <w:r>
        <w:rPr>
          <w:sz w:val="24"/>
        </w:rPr>
        <w:t>but even a small change in its circumstances will</w:t>
      </w:r>
      <w:r>
        <w:rPr>
          <w:sz w:val="24"/>
        </w:rPr>
        <w:t xml:space="preserve"> push it over the edge into the </w:t>
      </w:r>
      <w:r>
        <w:rPr>
          <w:b/>
          <w:sz w:val="24"/>
        </w:rPr>
        <w:t xml:space="preserve">high risk </w:t>
      </w:r>
      <w:r>
        <w:rPr>
          <w:sz w:val="24"/>
        </w:rPr>
        <w:t>category.</w:t>
      </w:r>
    </w:p>
    <w:p w14:paraId="03DAA78A" w14:textId="77777777" w:rsidR="00893FBE" w:rsidRDefault="00893FBE">
      <w:pPr>
        <w:pStyle w:val="BodyText"/>
      </w:pPr>
    </w:p>
    <w:p w14:paraId="765A1705" w14:textId="77777777" w:rsidR="00893FBE" w:rsidRDefault="008C77AB">
      <w:pPr>
        <w:ind w:left="940" w:right="674"/>
        <w:rPr>
          <w:sz w:val="24"/>
        </w:rPr>
      </w:pPr>
      <w:r>
        <w:rPr>
          <w:sz w:val="24"/>
        </w:rPr>
        <w:t xml:space="preserve">The #4 plum, #6 ash, and #7 cedar all have structural issues giving them </w:t>
      </w:r>
      <w:r>
        <w:rPr>
          <w:b/>
          <w:sz w:val="24"/>
        </w:rPr>
        <w:t xml:space="preserve">probable likelihoods of stem or large scaffold failure. </w:t>
      </w:r>
      <w:r>
        <w:rPr>
          <w:sz w:val="24"/>
        </w:rPr>
        <w:t xml:space="preserve">Currently they have a </w:t>
      </w:r>
      <w:r>
        <w:rPr>
          <w:b/>
          <w:sz w:val="24"/>
        </w:rPr>
        <w:t xml:space="preserve">high likelihood of hitting </w:t>
      </w:r>
      <w:r>
        <w:rPr>
          <w:sz w:val="24"/>
        </w:rPr>
        <w:t xml:space="preserve">the garden shed to their </w:t>
      </w:r>
      <w:r>
        <w:rPr>
          <w:sz w:val="24"/>
        </w:rPr>
        <w:t xml:space="preserve">west. The damage could be </w:t>
      </w:r>
      <w:r>
        <w:rPr>
          <w:b/>
          <w:sz w:val="24"/>
        </w:rPr>
        <w:t xml:space="preserve">significant </w:t>
      </w:r>
      <w:r>
        <w:rPr>
          <w:sz w:val="24"/>
        </w:rPr>
        <w:t xml:space="preserve">based on the age and materials of the shed. This makes all three </w:t>
      </w:r>
      <w:r>
        <w:rPr>
          <w:b/>
          <w:sz w:val="24"/>
        </w:rPr>
        <w:t xml:space="preserve">high risks </w:t>
      </w:r>
      <w:r>
        <w:rPr>
          <w:sz w:val="24"/>
        </w:rPr>
        <w:t>for partial failure.</w:t>
      </w:r>
    </w:p>
    <w:p w14:paraId="79321C5D" w14:textId="77777777" w:rsidR="00893FBE" w:rsidRDefault="00893FBE">
      <w:pPr>
        <w:pStyle w:val="BodyText"/>
      </w:pPr>
    </w:p>
    <w:p w14:paraId="12771E3D" w14:textId="77777777" w:rsidR="00893FBE" w:rsidRDefault="008C77AB">
      <w:pPr>
        <w:spacing w:before="1"/>
        <w:ind w:left="940" w:right="821"/>
        <w:rPr>
          <w:b/>
          <w:sz w:val="24"/>
        </w:rPr>
      </w:pPr>
      <w:r>
        <w:rPr>
          <w:sz w:val="24"/>
        </w:rPr>
        <w:t xml:space="preserve">The #12 plum is in quite poor condition with advanced decay throughout its stem and scaffolds. It has a </w:t>
      </w:r>
      <w:r>
        <w:rPr>
          <w:b/>
          <w:sz w:val="24"/>
        </w:rPr>
        <w:t>probable likelihood of stem or large scaffold failure</w:t>
      </w:r>
      <w:r>
        <w:rPr>
          <w:sz w:val="24"/>
        </w:rPr>
        <w:t xml:space="preserve">. However it has no real targets within reach and therefore is a </w:t>
      </w:r>
      <w:r>
        <w:rPr>
          <w:b/>
          <w:sz w:val="24"/>
        </w:rPr>
        <w:t>low risk.</w:t>
      </w:r>
    </w:p>
    <w:p w14:paraId="7ECFC6C6" w14:textId="77777777" w:rsidR="00893FBE" w:rsidRDefault="00893FBE">
      <w:pPr>
        <w:rPr>
          <w:sz w:val="24"/>
        </w:rPr>
        <w:sectPr w:rsidR="00893FBE">
          <w:pgSz w:w="12240" w:h="15840"/>
          <w:pgMar w:top="640" w:right="760" w:bottom="1200" w:left="500" w:header="0" w:footer="1014" w:gutter="0"/>
          <w:cols w:space="720"/>
        </w:sectPr>
      </w:pPr>
    </w:p>
    <w:p w14:paraId="0409981D" w14:textId="77777777" w:rsidR="00893FBE" w:rsidRDefault="008C77AB">
      <w:pPr>
        <w:pStyle w:val="BodyText"/>
        <w:spacing w:before="72"/>
        <w:ind w:left="940" w:right="705"/>
      </w:pPr>
      <w:r>
        <w:rPr>
          <w:b/>
        </w:rPr>
        <w:lastRenderedPageBreak/>
        <w:t>Constructi</w:t>
      </w:r>
      <w:r>
        <w:rPr>
          <w:b/>
        </w:rPr>
        <w:t xml:space="preserve">on Impact Analysis: </w:t>
      </w:r>
      <w:r>
        <w:t>The owners have generated a short plat which retains the existing house on Lot B and crafts a space for a new home on Lot A (Figure 20). In this scenario the existing driveway and carport will be removed along with the garden shed. A fa</w:t>
      </w:r>
      <w:r>
        <w:t>irly deep excavation will have to be made to create a building pad. The new house will likely be built into the existing slope with tall concrete walls formed out for the lower story. A full 10’ of space around the perimeter of the house location will have</w:t>
      </w:r>
      <w:r>
        <w:t xml:space="preserve"> to be accounted for to allow safe building space for forms and retention walls.</w:t>
      </w:r>
    </w:p>
    <w:p w14:paraId="7F1D3F83" w14:textId="77777777" w:rsidR="00893FBE" w:rsidRDefault="00893FBE">
      <w:pPr>
        <w:pStyle w:val="BodyText"/>
      </w:pPr>
    </w:p>
    <w:p w14:paraId="201A8086" w14:textId="77777777" w:rsidR="00893FBE" w:rsidRDefault="008C77AB">
      <w:pPr>
        <w:pStyle w:val="BodyText"/>
        <w:ind w:left="940" w:right="705"/>
      </w:pPr>
      <w:r>
        <w:t>Typically there are two impact zones on construction sites, primary and secondary. The primary area includes the environs immediately within the boundaries of the proposed ne</w:t>
      </w:r>
      <w:r>
        <w:t>w construction, the demolition areas, and the regions within ten feet of those boundaries. According to the proposed plan the #2, #3, #6, and #7 trees are located in this zone. The first two because of the removal of the existing driveway. The last two bec</w:t>
      </w:r>
      <w:r>
        <w:t>ause of the demolition of the existing green house. Trees #3, #6, and #7 tree will be removed during the demolition process but the #2 fir is slated to be retained and will be discussed below.</w:t>
      </w:r>
    </w:p>
    <w:p w14:paraId="33C158F1" w14:textId="77777777" w:rsidR="00893FBE" w:rsidRDefault="00893FBE">
      <w:pPr>
        <w:pStyle w:val="BodyText"/>
        <w:spacing w:before="1"/>
      </w:pPr>
    </w:p>
    <w:p w14:paraId="1B7DDB3D" w14:textId="77777777" w:rsidR="00893FBE" w:rsidRDefault="008C77AB">
      <w:pPr>
        <w:pStyle w:val="BodyText"/>
        <w:ind w:left="940" w:right="756"/>
      </w:pPr>
      <w:r>
        <w:t>The secondary impact zone includes the trees standing more tha</w:t>
      </w:r>
      <w:r>
        <w:t>n 10’ outside the immediate impact regions which have root systems extending within the construction area. This region, the Critical Root Zone (CRZ), is a radial area extending out from the tree a distance equal to one foot per inch of diameter. For exampl</w:t>
      </w:r>
      <w:r>
        <w:t>e, the #2 fir, with a 36” DSH, has a theoretical 36’ radial CRZ. On this site only the #10 tree stands such that its CRZ could be disturbed by the proposed construction work. By default the #2 tree is included in this group.</w:t>
      </w:r>
    </w:p>
    <w:p w14:paraId="465063CA" w14:textId="77777777" w:rsidR="00893FBE" w:rsidRDefault="00893FBE">
      <w:pPr>
        <w:pStyle w:val="BodyText"/>
        <w:rPr>
          <w:sz w:val="26"/>
        </w:rPr>
      </w:pPr>
    </w:p>
    <w:p w14:paraId="151111CE" w14:textId="77777777" w:rsidR="00893FBE" w:rsidRDefault="00893FBE">
      <w:pPr>
        <w:pStyle w:val="BodyText"/>
        <w:rPr>
          <w:sz w:val="22"/>
        </w:rPr>
      </w:pPr>
    </w:p>
    <w:p w14:paraId="4AE4C202" w14:textId="77777777" w:rsidR="00893FBE" w:rsidRDefault="008C77AB">
      <w:pPr>
        <w:pStyle w:val="BodyText"/>
        <w:ind w:left="940" w:right="689"/>
      </w:pPr>
      <w:r>
        <w:rPr>
          <w:b/>
        </w:rPr>
        <w:t xml:space="preserve">Discussion: </w:t>
      </w:r>
      <w:r>
        <w:t>The saplings grow</w:t>
      </w:r>
      <w:r>
        <w:t>ing around and between the trees on the north side of the lot should be selectively culled to create proper growing space. This will ensure a healthy and stable long term canopy.</w:t>
      </w:r>
    </w:p>
    <w:p w14:paraId="44F3AD14" w14:textId="77777777" w:rsidR="00893FBE" w:rsidRDefault="00893FBE">
      <w:pPr>
        <w:pStyle w:val="BodyText"/>
        <w:spacing w:before="1"/>
      </w:pPr>
    </w:p>
    <w:p w14:paraId="5343B6C0" w14:textId="77777777" w:rsidR="00893FBE" w:rsidRDefault="008C77AB">
      <w:pPr>
        <w:pStyle w:val="BodyText"/>
        <w:ind w:left="940" w:right="807"/>
      </w:pPr>
      <w:r>
        <w:t>Although the #12 plum is not within the construction impact region it is not</w:t>
      </w:r>
      <w:r>
        <w:t xml:space="preserve"> worth putting much energy into preserving. Weight reduction at the extremities is the minimum required. Removal would not be a terrible idea.</w:t>
      </w:r>
    </w:p>
    <w:p w14:paraId="67C6BF76" w14:textId="77777777" w:rsidR="00893FBE" w:rsidRDefault="00893FBE">
      <w:pPr>
        <w:pStyle w:val="BodyText"/>
      </w:pPr>
    </w:p>
    <w:p w14:paraId="4EABF84B" w14:textId="77777777" w:rsidR="00893FBE" w:rsidRDefault="008C77AB">
      <w:pPr>
        <w:pStyle w:val="BodyText"/>
        <w:ind w:left="940" w:right="716"/>
      </w:pPr>
      <w:r>
        <w:t>The #2 fir has already experienced a degree of impact from the City road improvement work and is exhibiting sign</w:t>
      </w:r>
      <w:r>
        <w:t>s of stress because of it. Great care will have to be taken when removing the driveway. The fir likely has roots reaching beneath and they can be easily damaged. This work should be completed under arborist oversite. Once the asphalt is removed it would he</w:t>
      </w:r>
      <w:r>
        <w:t>lp the tree to do a deep root feed thereby providing a means to combat stress and at the same time decompacting the soil. Covering the newly exposed area with 6-8” of arbormulch would be an excellent idea.</w:t>
      </w:r>
    </w:p>
    <w:p w14:paraId="36613AB3" w14:textId="77777777" w:rsidR="00893FBE" w:rsidRDefault="00893FBE">
      <w:pPr>
        <w:pStyle w:val="BodyText"/>
      </w:pPr>
    </w:p>
    <w:p w14:paraId="4B15BC9E" w14:textId="77777777" w:rsidR="00893FBE" w:rsidRDefault="008C77AB">
      <w:pPr>
        <w:pStyle w:val="BodyText"/>
        <w:spacing w:before="1"/>
        <w:ind w:left="940" w:right="703"/>
      </w:pPr>
      <w:r>
        <w:t>Protection fencing for the #2 tree will have to be set up after the driveway is removed. It should be set against the brick retaining wall on the far side of the driveway at least 28’ from the base of the tree and then brought back past where the NE corner</w:t>
      </w:r>
      <w:r>
        <w:t xml:space="preserve"> of the greenhouse had been to within 10’ of the #4 and #5 trees. It should turn down slope and cross 10’ out from the #8 tree and then curve around it at the limit of its CRZ and continue to the edge of the road.</w:t>
      </w:r>
    </w:p>
    <w:p w14:paraId="1BF1E034" w14:textId="77777777" w:rsidR="00893FBE" w:rsidRDefault="00893FBE">
      <w:pPr>
        <w:sectPr w:rsidR="00893FBE">
          <w:pgSz w:w="12240" w:h="15840"/>
          <w:pgMar w:top="640" w:right="760" w:bottom="1200" w:left="500" w:header="0" w:footer="1014" w:gutter="0"/>
          <w:cols w:space="720"/>
        </w:sectPr>
      </w:pPr>
    </w:p>
    <w:p w14:paraId="2932E676" w14:textId="77777777" w:rsidR="00893FBE" w:rsidRDefault="008C77AB">
      <w:pPr>
        <w:pStyle w:val="BodyText"/>
        <w:spacing w:before="72"/>
        <w:ind w:left="940" w:right="735"/>
      </w:pPr>
      <w:r>
        <w:lastRenderedPageBreak/>
        <w:t>Fencing for the #10 tree can be set along the top of the brick wall for its length. An arborist will have to oversee the demolition of the carport (if it will be) as it much of it stands inside the maple’s CRZ. It is doubtful the tree has roots beneath the</w:t>
      </w:r>
      <w:r>
        <w:t xml:space="preserve"> edifice but it is highly likely they wrap close in to the concrete. Once the carport is removed the exposed soil should be covered in 6-8” of arbormulch.</w:t>
      </w:r>
    </w:p>
    <w:p w14:paraId="20BFFFDB" w14:textId="77777777" w:rsidR="00893FBE" w:rsidRDefault="00893FBE">
      <w:pPr>
        <w:pStyle w:val="BodyText"/>
      </w:pPr>
    </w:p>
    <w:p w14:paraId="00C736E0" w14:textId="77777777" w:rsidR="00893FBE" w:rsidRDefault="008C77AB">
      <w:pPr>
        <w:pStyle w:val="BodyText"/>
        <w:spacing w:line="480" w:lineRule="auto"/>
        <w:ind w:left="940" w:right="1776"/>
      </w:pPr>
      <w:r>
        <w:t>No vehicles can park within the protection area and no materials can be stored within. A table summa</w:t>
      </w:r>
      <w:r>
        <w:t>rizing the removed and retained trees is shown in Figure 21.</w:t>
      </w:r>
    </w:p>
    <w:p w14:paraId="7590D955" w14:textId="77777777" w:rsidR="00893FBE" w:rsidRDefault="00893FBE">
      <w:pPr>
        <w:pStyle w:val="BodyText"/>
        <w:rPr>
          <w:sz w:val="26"/>
        </w:rPr>
      </w:pPr>
    </w:p>
    <w:p w14:paraId="50EE874B" w14:textId="77777777" w:rsidR="00893FBE" w:rsidRDefault="00893FBE">
      <w:pPr>
        <w:pStyle w:val="BodyText"/>
        <w:rPr>
          <w:sz w:val="22"/>
        </w:rPr>
      </w:pPr>
    </w:p>
    <w:p w14:paraId="69C91F89" w14:textId="77777777" w:rsidR="00893FBE" w:rsidRDefault="008C77AB">
      <w:pPr>
        <w:pStyle w:val="BodyText"/>
        <w:ind w:left="940" w:right="737"/>
      </w:pPr>
      <w:r>
        <w:rPr>
          <w:b/>
        </w:rPr>
        <w:t xml:space="preserve">Waiver of Liability: </w:t>
      </w:r>
      <w:r>
        <w:t>Because the science of tree assessment is constantly broadening its understanding, it cannot be said to be an exact science. Every tree is different and performing tree ris</w:t>
      </w:r>
      <w:r>
        <w:t>k assessment is a continual learning process. Many variables beyond the control, or immediate knowledge, of the arborist involved may adversely affect a tree and cause its premature failure. Internal cracks and faults, undetectable root rot, unexposed cons</w:t>
      </w:r>
      <w:r>
        <w:t>truction damage, interior decay, and even nutrient deficiencies can be debilitating factors. Changes in circumstance and condition can also lead to a tree’s rapid deterioration and resulting instability.</w:t>
      </w:r>
    </w:p>
    <w:p w14:paraId="63CBBC0F" w14:textId="77777777" w:rsidR="00893FBE" w:rsidRDefault="008C77AB">
      <w:pPr>
        <w:pStyle w:val="BodyText"/>
        <w:spacing w:before="1"/>
        <w:ind w:left="940"/>
      </w:pPr>
      <w:r>
        <w:t>All trees have a risk of failure. As they increase i</w:t>
      </w:r>
      <w:r>
        <w:t>n stature and mass their risk of breakdown also increases, eventual failure is inevitable.</w:t>
      </w:r>
    </w:p>
    <w:p w14:paraId="19FA7DDE" w14:textId="77777777" w:rsidR="00893FBE" w:rsidRDefault="00893FBE">
      <w:pPr>
        <w:pStyle w:val="BodyText"/>
      </w:pPr>
    </w:p>
    <w:p w14:paraId="39BB6F23" w14:textId="77777777" w:rsidR="00893FBE" w:rsidRDefault="008C77AB">
      <w:pPr>
        <w:pStyle w:val="BodyText"/>
        <w:ind w:left="940"/>
      </w:pPr>
      <w:r>
        <w:t>While every effort has been taken to provide the most thorough and accurate snapshot of the</w:t>
      </w:r>
    </w:p>
    <w:p w14:paraId="66A3621C" w14:textId="77777777" w:rsidR="00893FBE" w:rsidRDefault="008C77AB">
      <w:pPr>
        <w:pStyle w:val="BodyText"/>
        <w:ind w:left="940" w:right="705"/>
      </w:pPr>
      <w:r>
        <w:t>trees’ health, it is just that, a snapshot, a frozen moment in time. The</w:t>
      </w:r>
      <w:r>
        <w:t>se findings do not guarantee future safety nor are they predictions of imminent events. It is the responsibility of the property owner to adequately care for the tree(s) in question by utilizing the proper professionals and to schedule future assessments i</w:t>
      </w:r>
      <w:r>
        <w:t>n a timely fashion.</w:t>
      </w:r>
    </w:p>
    <w:p w14:paraId="24F7C88E" w14:textId="77777777" w:rsidR="00893FBE" w:rsidRDefault="00893FBE">
      <w:pPr>
        <w:pStyle w:val="BodyText"/>
        <w:spacing w:before="1"/>
      </w:pPr>
    </w:p>
    <w:p w14:paraId="50D5B724" w14:textId="77777777" w:rsidR="00893FBE" w:rsidRDefault="008C77AB">
      <w:pPr>
        <w:pStyle w:val="BodyText"/>
        <w:ind w:left="940" w:right="690"/>
      </w:pPr>
      <w:r>
        <w:t>This report and all attachments, enclosures, and references, are confidential and are for the use of Mark Wischman; AW Property Group, LLC; JJW Properties, LLC; Angiuli Pacific Residence Trust and their representatives only. They may n</w:t>
      </w:r>
      <w:r>
        <w:t>ot be reproduced, used in any way, or disseminated in any form without the prior consent of the client concerned.</w:t>
      </w:r>
    </w:p>
    <w:p w14:paraId="31DFCBD4" w14:textId="77777777" w:rsidR="00893FBE" w:rsidRDefault="00893FBE">
      <w:pPr>
        <w:pStyle w:val="BodyText"/>
        <w:rPr>
          <w:sz w:val="26"/>
        </w:rPr>
      </w:pPr>
    </w:p>
    <w:p w14:paraId="719B3F22" w14:textId="77777777" w:rsidR="00893FBE" w:rsidRDefault="00893FBE">
      <w:pPr>
        <w:pStyle w:val="BodyText"/>
        <w:rPr>
          <w:sz w:val="26"/>
        </w:rPr>
      </w:pPr>
    </w:p>
    <w:p w14:paraId="6BD1E140" w14:textId="77777777" w:rsidR="00893FBE" w:rsidRDefault="00893FBE">
      <w:pPr>
        <w:pStyle w:val="BodyText"/>
        <w:rPr>
          <w:sz w:val="26"/>
        </w:rPr>
      </w:pPr>
    </w:p>
    <w:p w14:paraId="6DBB55A6" w14:textId="77777777" w:rsidR="00893FBE" w:rsidRDefault="008C77AB">
      <w:pPr>
        <w:pStyle w:val="BodyText"/>
        <w:spacing w:before="207"/>
        <w:ind w:left="940" w:right="7860"/>
      </w:pPr>
      <w:r>
        <w:t>Anthony Moran, BS ISA Certified Arborist</w:t>
      </w:r>
    </w:p>
    <w:p w14:paraId="46D1B5D1" w14:textId="77777777" w:rsidR="00893FBE" w:rsidRDefault="008C77AB">
      <w:pPr>
        <w:pStyle w:val="BodyText"/>
        <w:ind w:left="940" w:right="7218"/>
      </w:pPr>
      <w:r>
        <w:t>Qualified Tree Risk Assessor #PN-5847A</w:t>
      </w:r>
    </w:p>
    <w:p w14:paraId="7638FE25" w14:textId="77777777" w:rsidR="00893FBE" w:rsidRDefault="00893FBE">
      <w:pPr>
        <w:sectPr w:rsidR="00893FBE">
          <w:pgSz w:w="12240" w:h="15840"/>
          <w:pgMar w:top="640" w:right="760" w:bottom="1200" w:left="500" w:header="0" w:footer="1014" w:gutter="0"/>
          <w:cols w:space="720"/>
        </w:sectPr>
      </w:pPr>
    </w:p>
    <w:p w14:paraId="037ACEE0" w14:textId="77777777" w:rsidR="00893FBE" w:rsidRDefault="008C77AB">
      <w:pPr>
        <w:pStyle w:val="BodyText"/>
        <w:ind w:left="1648"/>
        <w:rPr>
          <w:sz w:val="20"/>
        </w:rPr>
      </w:pPr>
      <w:r>
        <w:rPr>
          <w:noProof/>
          <w:sz w:val="20"/>
        </w:rPr>
        <w:lastRenderedPageBreak/>
        <w:drawing>
          <wp:inline distT="0" distB="0" distL="0" distR="0" wp14:anchorId="45910C0C" wp14:editId="6887FC5A">
            <wp:extent cx="5584954" cy="5502402"/>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5" cstate="print"/>
                    <a:stretch>
                      <a:fillRect/>
                    </a:stretch>
                  </pic:blipFill>
                  <pic:spPr>
                    <a:xfrm>
                      <a:off x="0" y="0"/>
                      <a:ext cx="5584954" cy="5502402"/>
                    </a:xfrm>
                    <a:prstGeom prst="rect">
                      <a:avLst/>
                    </a:prstGeom>
                  </pic:spPr>
                </pic:pic>
              </a:graphicData>
            </a:graphic>
          </wp:inline>
        </w:drawing>
      </w:r>
    </w:p>
    <w:p w14:paraId="195F1D8D" w14:textId="77777777" w:rsidR="00893FBE" w:rsidRDefault="00893FBE">
      <w:pPr>
        <w:pStyle w:val="BodyText"/>
        <w:spacing w:before="11"/>
        <w:rPr>
          <w:sz w:val="27"/>
        </w:rPr>
      </w:pPr>
    </w:p>
    <w:p w14:paraId="70FD6A35" w14:textId="77777777" w:rsidR="00893FBE" w:rsidRDefault="008C77AB">
      <w:pPr>
        <w:pStyle w:val="BodyText"/>
        <w:spacing w:before="90"/>
        <w:ind w:left="1660" w:right="1655"/>
      </w:pPr>
      <w:r>
        <w:t>Figure 1. Aerial photo showing rough locations of trees. White numerals match those listed in the Description section.</w:t>
      </w:r>
    </w:p>
    <w:p w14:paraId="44E0781A" w14:textId="77777777" w:rsidR="00893FBE" w:rsidRDefault="00893FBE">
      <w:pPr>
        <w:sectPr w:rsidR="00893FBE">
          <w:pgSz w:w="12240" w:h="15840"/>
          <w:pgMar w:top="1020" w:right="760" w:bottom="1200" w:left="500" w:header="0" w:footer="1014" w:gutter="0"/>
          <w:cols w:space="720"/>
        </w:sectPr>
      </w:pPr>
    </w:p>
    <w:p w14:paraId="726C593B" w14:textId="77777777" w:rsidR="00893FBE" w:rsidRDefault="008C77AB">
      <w:pPr>
        <w:pStyle w:val="BodyText"/>
        <w:ind w:left="1672"/>
        <w:rPr>
          <w:sz w:val="20"/>
        </w:rPr>
      </w:pPr>
      <w:r>
        <w:rPr>
          <w:noProof/>
          <w:sz w:val="20"/>
        </w:rPr>
        <w:lastRenderedPageBreak/>
        <w:drawing>
          <wp:inline distT="0" distB="0" distL="0" distR="0" wp14:anchorId="43E8FA49" wp14:editId="5BD6AA72">
            <wp:extent cx="4889500" cy="3667125"/>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6" cstate="print"/>
                    <a:stretch>
                      <a:fillRect/>
                    </a:stretch>
                  </pic:blipFill>
                  <pic:spPr>
                    <a:xfrm>
                      <a:off x="0" y="0"/>
                      <a:ext cx="4889500" cy="3667125"/>
                    </a:xfrm>
                    <a:prstGeom prst="rect">
                      <a:avLst/>
                    </a:prstGeom>
                  </pic:spPr>
                </pic:pic>
              </a:graphicData>
            </a:graphic>
          </wp:inline>
        </w:drawing>
      </w:r>
    </w:p>
    <w:p w14:paraId="41A819D4" w14:textId="77777777" w:rsidR="00893FBE" w:rsidRDefault="00893FBE">
      <w:pPr>
        <w:pStyle w:val="BodyText"/>
        <w:spacing w:before="8"/>
        <w:rPr>
          <w:sz w:val="8"/>
        </w:rPr>
      </w:pPr>
    </w:p>
    <w:p w14:paraId="68F3BB58" w14:textId="77777777" w:rsidR="00893FBE" w:rsidRDefault="008C77AB">
      <w:pPr>
        <w:pStyle w:val="BodyText"/>
        <w:spacing w:before="90"/>
        <w:ind w:left="1660"/>
      </w:pPr>
      <w:r>
        <w:t>Figure 2. Photo of base of #1 fir showing repaving encroachment.</w:t>
      </w:r>
    </w:p>
    <w:p w14:paraId="69671D4C" w14:textId="77777777" w:rsidR="00893FBE" w:rsidRDefault="008C77AB">
      <w:pPr>
        <w:pStyle w:val="BodyText"/>
        <w:spacing w:before="3"/>
      </w:pPr>
      <w:r>
        <w:pict w14:anchorId="5555AEC8">
          <v:group id="_x0000_s1029" style="position:absolute;margin-left:108pt;margin-top:15.9pt;width:384pt;height:4in;z-index:-251656192;mso-wrap-distance-left:0;mso-wrap-distance-right:0;mso-position-horizontal-relative:page" coordorigin="2160,318" coordsize="7680,5760">
            <v:shape id="_x0000_s1031" type="#_x0000_t75" style="position:absolute;left:2160;top:318;width:7680;height:5760">
              <v:imagedata r:id="rId17" o:title=""/>
            </v:shape>
            <v:shape id="_x0000_s1030" style="position:absolute;left:5556;top:2155;width:2676;height:2508" coordorigin="5556,2155" coordsize="2676,2508" path="m5556,3409r2,-73l5565,3263r11,-71l5591,3122r20,-69l5634,2986r27,-65l5692,2858r34,-62l5764,2737r42,-57l5850,2625r47,-52l5948,2523r53,-48l6057,2431r59,-42l6177,2351r63,-36l6306,2283r67,-29l6443,2228r71,-21l6587,2188r75,-14l6738,2164r77,-7l6894,2155r79,2l7050,2164r76,10l7201,2188r73,19l7345,2228r70,26l7482,2283r66,32l7611,2351r61,38l7731,2431r56,44l7840,2523r51,50l7938,2625r44,55l8024,2737r38,59l8096,2858r31,63l8154,2986r23,67l8197,3122r15,70l8223,3263r7,73l8232,3409r-2,74l8223,3555r-11,72l8197,3697r-20,68l8154,3832r-27,65l8096,3961r-34,61l8024,4082r-42,57l7938,4194r-47,52l7840,4296r-53,47l7731,4388r-59,41l7611,4468r-63,36l7482,4536r-67,29l7345,4590r-71,22l7201,4630r-75,14l7050,4655r-77,6l6894,4663r-79,-2l6738,4655r-76,-11l6587,4630r-73,-18l6443,4590r-70,-25l6306,4536r-66,-32l6177,4468r-61,-39l6057,4388r-56,-45l5948,4296r-51,-50l5850,4194r-44,-55l5764,4082r-38,-60l5692,3961r-31,-64l5634,3832r-23,-67l5591,3697r-15,-70l5565,3555r-7,-72l5556,3409xe" filled="f" strokecolor="yellow" strokeweight="2pt">
              <v:path arrowok="t"/>
            </v:shape>
            <w10:wrap type="topAndBottom" anchorx="page"/>
          </v:group>
        </w:pict>
      </w:r>
    </w:p>
    <w:p w14:paraId="33DBCFE4" w14:textId="77777777" w:rsidR="00893FBE" w:rsidRDefault="00893FBE">
      <w:pPr>
        <w:pStyle w:val="BodyText"/>
        <w:rPr>
          <w:sz w:val="21"/>
        </w:rPr>
      </w:pPr>
    </w:p>
    <w:p w14:paraId="12C32B28" w14:textId="77777777" w:rsidR="00893FBE" w:rsidRDefault="008C77AB">
      <w:pPr>
        <w:pStyle w:val="BodyText"/>
        <w:ind w:left="1660"/>
      </w:pPr>
      <w:r>
        <w:t>Figure 3. Photo of fungal fruiting body at base of</w:t>
      </w:r>
      <w:r>
        <w:t xml:space="preserve"> #1 fir.</w:t>
      </w:r>
    </w:p>
    <w:p w14:paraId="645B6263" w14:textId="77777777" w:rsidR="00893FBE" w:rsidRDefault="00893FBE">
      <w:pPr>
        <w:sectPr w:rsidR="00893FBE">
          <w:pgSz w:w="12240" w:h="15840"/>
          <w:pgMar w:top="820" w:right="760" w:bottom="1200" w:left="500" w:header="0" w:footer="1014" w:gutter="0"/>
          <w:cols w:space="720"/>
        </w:sectPr>
      </w:pPr>
    </w:p>
    <w:p w14:paraId="20DA6D66" w14:textId="77777777" w:rsidR="00893FBE" w:rsidRDefault="008C77AB">
      <w:pPr>
        <w:pStyle w:val="BodyText"/>
        <w:ind w:left="1660"/>
        <w:rPr>
          <w:sz w:val="20"/>
        </w:rPr>
      </w:pPr>
      <w:r>
        <w:rPr>
          <w:noProof/>
          <w:sz w:val="20"/>
        </w:rPr>
        <w:lastRenderedPageBreak/>
        <w:drawing>
          <wp:inline distT="0" distB="0" distL="0" distR="0" wp14:anchorId="531F008D" wp14:editId="67650F84">
            <wp:extent cx="4889499" cy="3667125"/>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8" cstate="print"/>
                    <a:stretch>
                      <a:fillRect/>
                    </a:stretch>
                  </pic:blipFill>
                  <pic:spPr>
                    <a:xfrm>
                      <a:off x="0" y="0"/>
                      <a:ext cx="4889499" cy="3667125"/>
                    </a:xfrm>
                    <a:prstGeom prst="rect">
                      <a:avLst/>
                    </a:prstGeom>
                  </pic:spPr>
                </pic:pic>
              </a:graphicData>
            </a:graphic>
          </wp:inline>
        </w:drawing>
      </w:r>
    </w:p>
    <w:p w14:paraId="76A39813" w14:textId="77777777" w:rsidR="00893FBE" w:rsidRDefault="008C77AB">
      <w:pPr>
        <w:pStyle w:val="BodyText"/>
        <w:spacing w:before="154"/>
        <w:ind w:left="1660" w:right="1655"/>
      </w:pPr>
      <w:r>
        <w:t>Figure 4. Photo of canopy of the #1 fir. Compare to density of #2 tree. This tree has been removed since the original report was written in 2019.</w:t>
      </w:r>
    </w:p>
    <w:p w14:paraId="7D0E0FAD" w14:textId="77777777" w:rsidR="00893FBE" w:rsidRDefault="00893FBE">
      <w:pPr>
        <w:pStyle w:val="BodyText"/>
        <w:rPr>
          <w:sz w:val="20"/>
        </w:rPr>
      </w:pPr>
    </w:p>
    <w:p w14:paraId="1F7C6CF1" w14:textId="77777777" w:rsidR="00893FBE" w:rsidRDefault="008C77AB">
      <w:pPr>
        <w:pStyle w:val="BodyText"/>
        <w:spacing w:before="2"/>
        <w:rPr>
          <w:sz w:val="25"/>
        </w:rPr>
      </w:pPr>
      <w:r>
        <w:rPr>
          <w:noProof/>
        </w:rPr>
        <w:drawing>
          <wp:anchor distT="0" distB="0" distL="0" distR="0" simplePos="0" relativeHeight="3" behindDoc="0" locked="0" layoutInCell="1" allowOverlap="1" wp14:anchorId="2B11232E" wp14:editId="4B7F6896">
            <wp:simplePos x="0" y="0"/>
            <wp:positionH relativeFrom="page">
              <wp:posOffset>1371600</wp:posOffset>
            </wp:positionH>
            <wp:positionV relativeFrom="paragraph">
              <wp:posOffset>208576</wp:posOffset>
            </wp:positionV>
            <wp:extent cx="4889500" cy="3667125"/>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9" cstate="print"/>
                    <a:stretch>
                      <a:fillRect/>
                    </a:stretch>
                  </pic:blipFill>
                  <pic:spPr>
                    <a:xfrm>
                      <a:off x="0" y="0"/>
                      <a:ext cx="4889500" cy="3667125"/>
                    </a:xfrm>
                    <a:prstGeom prst="rect">
                      <a:avLst/>
                    </a:prstGeom>
                  </pic:spPr>
                </pic:pic>
              </a:graphicData>
            </a:graphic>
          </wp:anchor>
        </w:drawing>
      </w:r>
    </w:p>
    <w:p w14:paraId="036C0E3B" w14:textId="77777777" w:rsidR="00893FBE" w:rsidRDefault="008C77AB">
      <w:pPr>
        <w:pStyle w:val="BodyText"/>
        <w:ind w:left="1660" w:right="2567"/>
      </w:pPr>
      <w:r>
        <w:t>Figure 5. Photo of base of #2 fir showing malformation and proximity of the new pa</w:t>
      </w:r>
      <w:r>
        <w:t>vement.</w:t>
      </w:r>
    </w:p>
    <w:p w14:paraId="636A9525" w14:textId="77777777" w:rsidR="00893FBE" w:rsidRDefault="00893FBE">
      <w:pPr>
        <w:sectPr w:rsidR="00893FBE">
          <w:pgSz w:w="12240" w:h="15840"/>
          <w:pgMar w:top="580" w:right="760" w:bottom="1200" w:left="500" w:header="0" w:footer="1014" w:gutter="0"/>
          <w:cols w:space="720"/>
        </w:sectPr>
      </w:pPr>
    </w:p>
    <w:p w14:paraId="0AE890A0" w14:textId="77777777" w:rsidR="00893FBE" w:rsidRDefault="008C77AB">
      <w:pPr>
        <w:pStyle w:val="BodyText"/>
        <w:ind w:left="1660"/>
        <w:rPr>
          <w:sz w:val="20"/>
        </w:rPr>
      </w:pPr>
      <w:r>
        <w:rPr>
          <w:noProof/>
          <w:sz w:val="20"/>
        </w:rPr>
        <w:lastRenderedPageBreak/>
        <w:drawing>
          <wp:inline distT="0" distB="0" distL="0" distR="0" wp14:anchorId="71DC2A44" wp14:editId="264E627F">
            <wp:extent cx="4889500" cy="3667125"/>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0" cstate="print"/>
                    <a:stretch>
                      <a:fillRect/>
                    </a:stretch>
                  </pic:blipFill>
                  <pic:spPr>
                    <a:xfrm>
                      <a:off x="0" y="0"/>
                      <a:ext cx="4889500" cy="3667125"/>
                    </a:xfrm>
                    <a:prstGeom prst="rect">
                      <a:avLst/>
                    </a:prstGeom>
                  </pic:spPr>
                </pic:pic>
              </a:graphicData>
            </a:graphic>
          </wp:inline>
        </w:drawing>
      </w:r>
    </w:p>
    <w:p w14:paraId="1700F7FC" w14:textId="77777777" w:rsidR="00893FBE" w:rsidRDefault="008C77AB">
      <w:pPr>
        <w:pStyle w:val="BodyText"/>
        <w:spacing w:before="34"/>
        <w:ind w:left="1660"/>
      </w:pPr>
      <w:r>
        <w:t>Figure 6. Photo of the large maple standing in its ‘island’.</w:t>
      </w:r>
    </w:p>
    <w:p w14:paraId="1B363852" w14:textId="77777777" w:rsidR="00893FBE" w:rsidRDefault="00893FBE">
      <w:pPr>
        <w:pStyle w:val="BodyText"/>
        <w:rPr>
          <w:sz w:val="20"/>
        </w:rPr>
      </w:pPr>
    </w:p>
    <w:p w14:paraId="0A1B56FE" w14:textId="77777777" w:rsidR="00893FBE" w:rsidRDefault="00893FBE">
      <w:pPr>
        <w:pStyle w:val="BodyText"/>
        <w:rPr>
          <w:sz w:val="20"/>
        </w:rPr>
      </w:pPr>
    </w:p>
    <w:p w14:paraId="55E50066" w14:textId="77777777" w:rsidR="00893FBE" w:rsidRDefault="008C77AB">
      <w:pPr>
        <w:pStyle w:val="BodyText"/>
        <w:spacing w:before="2"/>
        <w:rPr>
          <w:sz w:val="29"/>
        </w:rPr>
      </w:pPr>
      <w:r>
        <w:rPr>
          <w:noProof/>
        </w:rPr>
        <w:drawing>
          <wp:anchor distT="0" distB="0" distL="0" distR="0" simplePos="0" relativeHeight="4" behindDoc="0" locked="0" layoutInCell="1" allowOverlap="1" wp14:anchorId="28257C47" wp14:editId="411D76FA">
            <wp:simplePos x="0" y="0"/>
            <wp:positionH relativeFrom="page">
              <wp:posOffset>1371600</wp:posOffset>
            </wp:positionH>
            <wp:positionV relativeFrom="paragraph">
              <wp:posOffset>237783</wp:posOffset>
            </wp:positionV>
            <wp:extent cx="4889500" cy="3667125"/>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1" cstate="print"/>
                    <a:stretch>
                      <a:fillRect/>
                    </a:stretch>
                  </pic:blipFill>
                  <pic:spPr>
                    <a:xfrm>
                      <a:off x="0" y="0"/>
                      <a:ext cx="4889500" cy="3667125"/>
                    </a:xfrm>
                    <a:prstGeom prst="rect">
                      <a:avLst/>
                    </a:prstGeom>
                  </pic:spPr>
                </pic:pic>
              </a:graphicData>
            </a:graphic>
          </wp:anchor>
        </w:drawing>
      </w:r>
    </w:p>
    <w:p w14:paraId="4D4D36C0" w14:textId="77777777" w:rsidR="00893FBE" w:rsidRDefault="008C77AB">
      <w:pPr>
        <w:pStyle w:val="BodyText"/>
        <w:ind w:left="1660"/>
      </w:pPr>
      <w:r>
        <w:t>Figure 7. Photo showing placement of #12 plum.</w:t>
      </w:r>
    </w:p>
    <w:p w14:paraId="263A3A98" w14:textId="77777777" w:rsidR="00893FBE" w:rsidRDefault="00893FBE">
      <w:pPr>
        <w:sectPr w:rsidR="00893FBE">
          <w:pgSz w:w="12240" w:h="15840"/>
          <w:pgMar w:top="700" w:right="760" w:bottom="1200" w:left="500" w:header="0" w:footer="1014" w:gutter="0"/>
          <w:cols w:space="720"/>
        </w:sectPr>
      </w:pPr>
    </w:p>
    <w:p w14:paraId="22E6A0B4" w14:textId="77777777" w:rsidR="00893FBE" w:rsidRDefault="008C77AB">
      <w:pPr>
        <w:pStyle w:val="BodyText"/>
        <w:ind w:left="1660"/>
        <w:rPr>
          <w:sz w:val="20"/>
        </w:rPr>
      </w:pPr>
      <w:r>
        <w:rPr>
          <w:noProof/>
          <w:sz w:val="20"/>
        </w:rPr>
        <w:lastRenderedPageBreak/>
        <w:drawing>
          <wp:inline distT="0" distB="0" distL="0" distR="0" wp14:anchorId="226A1DBA" wp14:editId="5C03384B">
            <wp:extent cx="4889500" cy="3667125"/>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2" cstate="print"/>
                    <a:stretch>
                      <a:fillRect/>
                    </a:stretch>
                  </pic:blipFill>
                  <pic:spPr>
                    <a:xfrm>
                      <a:off x="0" y="0"/>
                      <a:ext cx="4889500" cy="3667125"/>
                    </a:xfrm>
                    <a:prstGeom prst="rect">
                      <a:avLst/>
                    </a:prstGeom>
                  </pic:spPr>
                </pic:pic>
              </a:graphicData>
            </a:graphic>
          </wp:inline>
        </w:drawing>
      </w:r>
    </w:p>
    <w:p w14:paraId="04AFD7CF" w14:textId="77777777" w:rsidR="00893FBE" w:rsidRDefault="008C77AB">
      <w:pPr>
        <w:pStyle w:val="BodyText"/>
        <w:spacing w:before="6"/>
        <w:ind w:left="1660"/>
      </w:pPr>
      <w:r>
        <w:t>Figure 8. Photo of base of the #12 plum showing decay and cankers.</w:t>
      </w:r>
    </w:p>
    <w:p w14:paraId="68F6DF70" w14:textId="77777777" w:rsidR="00893FBE" w:rsidRDefault="00893FBE">
      <w:pPr>
        <w:pStyle w:val="BodyText"/>
        <w:rPr>
          <w:sz w:val="20"/>
        </w:rPr>
      </w:pPr>
    </w:p>
    <w:p w14:paraId="61E6B137" w14:textId="77777777" w:rsidR="00893FBE" w:rsidRDefault="00893FBE">
      <w:pPr>
        <w:pStyle w:val="BodyText"/>
        <w:rPr>
          <w:sz w:val="20"/>
        </w:rPr>
      </w:pPr>
    </w:p>
    <w:p w14:paraId="6A29698A" w14:textId="77777777" w:rsidR="00893FBE" w:rsidRDefault="008C77AB">
      <w:pPr>
        <w:pStyle w:val="BodyText"/>
        <w:spacing w:before="2"/>
        <w:rPr>
          <w:sz w:val="29"/>
        </w:rPr>
      </w:pPr>
      <w:r>
        <w:rPr>
          <w:noProof/>
        </w:rPr>
        <w:drawing>
          <wp:anchor distT="0" distB="0" distL="0" distR="0" simplePos="0" relativeHeight="5" behindDoc="0" locked="0" layoutInCell="1" allowOverlap="1" wp14:anchorId="02937948" wp14:editId="6EA05F13">
            <wp:simplePos x="0" y="0"/>
            <wp:positionH relativeFrom="page">
              <wp:posOffset>1371600</wp:posOffset>
            </wp:positionH>
            <wp:positionV relativeFrom="paragraph">
              <wp:posOffset>238393</wp:posOffset>
            </wp:positionV>
            <wp:extent cx="4889500" cy="3667125"/>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3" cstate="print"/>
                    <a:stretch>
                      <a:fillRect/>
                    </a:stretch>
                  </pic:blipFill>
                  <pic:spPr>
                    <a:xfrm>
                      <a:off x="0" y="0"/>
                      <a:ext cx="4889500" cy="3667125"/>
                    </a:xfrm>
                    <a:prstGeom prst="rect">
                      <a:avLst/>
                    </a:prstGeom>
                  </pic:spPr>
                </pic:pic>
              </a:graphicData>
            </a:graphic>
          </wp:anchor>
        </w:drawing>
      </w:r>
    </w:p>
    <w:p w14:paraId="51C2B5D0" w14:textId="77777777" w:rsidR="00893FBE" w:rsidRDefault="008C77AB">
      <w:pPr>
        <w:pStyle w:val="BodyText"/>
        <w:ind w:left="1660"/>
      </w:pPr>
      <w:r>
        <w:t>Figure 9. Photo of breakout point with associated decay.</w:t>
      </w:r>
    </w:p>
    <w:p w14:paraId="35C5CEDF" w14:textId="77777777" w:rsidR="00893FBE" w:rsidRDefault="00893FBE">
      <w:pPr>
        <w:sectPr w:rsidR="00893FBE">
          <w:pgSz w:w="12240" w:h="15840"/>
          <w:pgMar w:top="1280" w:right="760" w:bottom="1200" w:left="500" w:header="0" w:footer="1014" w:gutter="0"/>
          <w:cols w:space="720"/>
        </w:sectPr>
      </w:pPr>
    </w:p>
    <w:p w14:paraId="009E007B" w14:textId="77777777" w:rsidR="00893FBE" w:rsidRDefault="008C77AB">
      <w:pPr>
        <w:pStyle w:val="BodyText"/>
        <w:ind w:left="1660"/>
        <w:rPr>
          <w:sz w:val="20"/>
        </w:rPr>
      </w:pPr>
      <w:r>
        <w:rPr>
          <w:sz w:val="20"/>
        </w:rPr>
      </w:r>
      <w:r>
        <w:rPr>
          <w:sz w:val="20"/>
        </w:rPr>
        <w:pict w14:anchorId="6984499B">
          <v:group id="_x0000_s1026" style="width:384pt;height:4in;mso-position-horizontal-relative:char;mso-position-vertical-relative:line" coordsize="7680,5760">
            <v:shape id="_x0000_s1028" type="#_x0000_t75" style="position:absolute;width:7680;height:5760">
              <v:imagedata r:id="rId24" o:title=""/>
            </v:shape>
            <v:line id="_x0000_s1027" style="position:absolute" from="4572,2088" to="6012,3528" strokeweight="1pt">
              <v:stroke dashstyle="3 1"/>
            </v:line>
            <w10:anchorlock/>
          </v:group>
        </w:pict>
      </w:r>
    </w:p>
    <w:p w14:paraId="48851C64" w14:textId="77777777" w:rsidR="00893FBE" w:rsidRDefault="008C77AB">
      <w:pPr>
        <w:pStyle w:val="BodyText"/>
        <w:spacing w:before="70"/>
        <w:ind w:left="1660" w:right="2134"/>
      </w:pPr>
      <w:r>
        <w:t>Figure 10. Photo showing the location of the retaining wall on the west side of the #13 cedar (black dashed line).</w:t>
      </w:r>
    </w:p>
    <w:p w14:paraId="359EFA87" w14:textId="77777777" w:rsidR="00893FBE" w:rsidRDefault="00893FBE">
      <w:pPr>
        <w:pStyle w:val="BodyText"/>
        <w:rPr>
          <w:sz w:val="20"/>
        </w:rPr>
      </w:pPr>
    </w:p>
    <w:p w14:paraId="2EFDD5F3" w14:textId="77777777" w:rsidR="00893FBE" w:rsidRDefault="008C77AB">
      <w:pPr>
        <w:pStyle w:val="BodyText"/>
        <w:spacing w:before="2"/>
        <w:rPr>
          <w:sz w:val="25"/>
        </w:rPr>
      </w:pPr>
      <w:r>
        <w:rPr>
          <w:noProof/>
        </w:rPr>
        <w:drawing>
          <wp:anchor distT="0" distB="0" distL="0" distR="0" simplePos="0" relativeHeight="7" behindDoc="0" locked="0" layoutInCell="1" allowOverlap="1" wp14:anchorId="1308BC24" wp14:editId="51267C15">
            <wp:simplePos x="0" y="0"/>
            <wp:positionH relativeFrom="page">
              <wp:posOffset>1371600</wp:posOffset>
            </wp:positionH>
            <wp:positionV relativeFrom="paragraph">
              <wp:posOffset>208576</wp:posOffset>
            </wp:positionV>
            <wp:extent cx="4889500" cy="3667125"/>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5" cstate="print"/>
                    <a:stretch>
                      <a:fillRect/>
                    </a:stretch>
                  </pic:blipFill>
                  <pic:spPr>
                    <a:xfrm>
                      <a:off x="0" y="0"/>
                      <a:ext cx="4889500" cy="3667125"/>
                    </a:xfrm>
                    <a:prstGeom prst="rect">
                      <a:avLst/>
                    </a:prstGeom>
                  </pic:spPr>
                </pic:pic>
              </a:graphicData>
            </a:graphic>
          </wp:anchor>
        </w:drawing>
      </w:r>
    </w:p>
    <w:p w14:paraId="5B059B00" w14:textId="77777777" w:rsidR="00893FBE" w:rsidRDefault="008C77AB">
      <w:pPr>
        <w:pStyle w:val="BodyText"/>
        <w:ind w:left="1660"/>
      </w:pPr>
      <w:r>
        <w:t>Figure 11. Photo showing layout around the base of the #13 tree.</w:t>
      </w:r>
    </w:p>
    <w:p w14:paraId="01183309" w14:textId="77777777" w:rsidR="00893FBE" w:rsidRDefault="00893FBE">
      <w:pPr>
        <w:sectPr w:rsidR="00893FBE">
          <w:pgSz w:w="12240" w:h="15840"/>
          <w:pgMar w:top="940" w:right="760" w:bottom="1200" w:left="500" w:header="0" w:footer="1014" w:gutter="0"/>
          <w:cols w:space="720"/>
        </w:sectPr>
      </w:pPr>
    </w:p>
    <w:p w14:paraId="186A8031" w14:textId="77777777" w:rsidR="00893FBE" w:rsidRDefault="008C77AB">
      <w:pPr>
        <w:pStyle w:val="BodyText"/>
        <w:ind w:left="1660"/>
        <w:rPr>
          <w:sz w:val="20"/>
        </w:rPr>
      </w:pPr>
      <w:r>
        <w:rPr>
          <w:noProof/>
          <w:sz w:val="20"/>
        </w:rPr>
        <w:lastRenderedPageBreak/>
        <w:drawing>
          <wp:inline distT="0" distB="0" distL="0" distR="0" wp14:anchorId="4C7304A6" wp14:editId="73863808">
            <wp:extent cx="4889500" cy="3667125"/>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6" cstate="print"/>
                    <a:stretch>
                      <a:fillRect/>
                    </a:stretch>
                  </pic:blipFill>
                  <pic:spPr>
                    <a:xfrm>
                      <a:off x="0" y="0"/>
                      <a:ext cx="4889500" cy="3667125"/>
                    </a:xfrm>
                    <a:prstGeom prst="rect">
                      <a:avLst/>
                    </a:prstGeom>
                  </pic:spPr>
                </pic:pic>
              </a:graphicData>
            </a:graphic>
          </wp:inline>
        </w:drawing>
      </w:r>
    </w:p>
    <w:p w14:paraId="48C499D0" w14:textId="77777777" w:rsidR="00893FBE" w:rsidRDefault="008C77AB">
      <w:pPr>
        <w:pStyle w:val="BodyText"/>
        <w:spacing w:before="6"/>
        <w:ind w:left="1660" w:right="2567"/>
      </w:pPr>
      <w:r>
        <w:t>Figure 12. Photo look</w:t>
      </w:r>
      <w:r>
        <w:t>ing up into the lower canopy of the cedar. The upturning lower spars are clearly visible.</w:t>
      </w:r>
    </w:p>
    <w:p w14:paraId="394DA6E1" w14:textId="77777777" w:rsidR="00893FBE" w:rsidRDefault="00893FBE">
      <w:pPr>
        <w:pStyle w:val="BodyText"/>
        <w:rPr>
          <w:sz w:val="20"/>
        </w:rPr>
      </w:pPr>
    </w:p>
    <w:p w14:paraId="7307CD84" w14:textId="77777777" w:rsidR="00893FBE" w:rsidRDefault="008C77AB">
      <w:pPr>
        <w:pStyle w:val="BodyText"/>
        <w:spacing w:before="3"/>
        <w:rPr>
          <w:sz w:val="25"/>
        </w:rPr>
      </w:pPr>
      <w:r>
        <w:rPr>
          <w:noProof/>
        </w:rPr>
        <w:drawing>
          <wp:anchor distT="0" distB="0" distL="0" distR="0" simplePos="0" relativeHeight="8" behindDoc="0" locked="0" layoutInCell="1" allowOverlap="1" wp14:anchorId="7F20820A" wp14:editId="1D29B2A5">
            <wp:simplePos x="0" y="0"/>
            <wp:positionH relativeFrom="page">
              <wp:posOffset>1371600</wp:posOffset>
            </wp:positionH>
            <wp:positionV relativeFrom="paragraph">
              <wp:posOffset>209211</wp:posOffset>
            </wp:positionV>
            <wp:extent cx="4302759" cy="3227070"/>
            <wp:effectExtent l="0" t="0" r="0" b="0"/>
            <wp:wrapTopAndBottom/>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7" cstate="print"/>
                    <a:stretch>
                      <a:fillRect/>
                    </a:stretch>
                  </pic:blipFill>
                  <pic:spPr>
                    <a:xfrm>
                      <a:off x="0" y="0"/>
                      <a:ext cx="4302759" cy="3227070"/>
                    </a:xfrm>
                    <a:prstGeom prst="rect">
                      <a:avLst/>
                    </a:prstGeom>
                  </pic:spPr>
                </pic:pic>
              </a:graphicData>
            </a:graphic>
          </wp:anchor>
        </w:drawing>
      </w:r>
    </w:p>
    <w:p w14:paraId="0D64419C" w14:textId="77777777" w:rsidR="00893FBE" w:rsidRDefault="008C77AB">
      <w:pPr>
        <w:pStyle w:val="BodyText"/>
        <w:spacing w:before="126"/>
        <w:ind w:left="1660"/>
      </w:pPr>
      <w:r>
        <w:t>Figure 13. Photo of canopy formation on #13 cedar.</w:t>
      </w:r>
    </w:p>
    <w:p w14:paraId="5A35AC80" w14:textId="77777777" w:rsidR="00893FBE" w:rsidRDefault="00893FBE">
      <w:pPr>
        <w:sectPr w:rsidR="00893FBE">
          <w:pgSz w:w="12240" w:h="15840"/>
          <w:pgMar w:top="1280" w:right="760" w:bottom="1200" w:left="500" w:header="0" w:footer="1014" w:gutter="0"/>
          <w:cols w:space="720"/>
        </w:sectPr>
      </w:pPr>
    </w:p>
    <w:p w14:paraId="5827987E" w14:textId="77777777" w:rsidR="00893FBE" w:rsidRDefault="008C77AB">
      <w:pPr>
        <w:pStyle w:val="BodyText"/>
        <w:spacing w:before="68"/>
        <w:ind w:left="580"/>
      </w:pPr>
      <w:r>
        <w:lastRenderedPageBreak/>
        <w:t>Figure 14. The matrix used to estimate the likelihood of a tree failure impacting a specific target.</w:t>
      </w:r>
    </w:p>
    <w:p w14:paraId="02120C7E" w14:textId="77777777" w:rsidR="00893FBE" w:rsidRDefault="00893FBE">
      <w:pPr>
        <w:pStyle w:val="BodyText"/>
        <w:spacing w:before="7"/>
        <w:rPr>
          <w:sz w:val="8"/>
        </w:rPr>
      </w:pPr>
    </w:p>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1652"/>
        <w:gridCol w:w="1916"/>
        <w:gridCol w:w="1916"/>
        <w:gridCol w:w="1917"/>
      </w:tblGrid>
      <w:tr w:rsidR="00893FBE" w14:paraId="5438BFFA" w14:textId="77777777">
        <w:trPr>
          <w:trHeight w:val="268"/>
        </w:trPr>
        <w:tc>
          <w:tcPr>
            <w:tcW w:w="2180" w:type="dxa"/>
            <w:vMerge w:val="restart"/>
          </w:tcPr>
          <w:p w14:paraId="0975F4C6" w14:textId="77777777" w:rsidR="00893FBE" w:rsidRDefault="008C77AB">
            <w:pPr>
              <w:pStyle w:val="TableParagraph"/>
              <w:spacing w:line="265" w:lineRule="exact"/>
              <w:rPr>
                <w:rFonts w:ascii="Calibri"/>
                <w:b/>
              </w:rPr>
            </w:pPr>
            <w:r>
              <w:rPr>
                <w:rFonts w:ascii="Calibri"/>
                <w:b/>
              </w:rPr>
              <w:t>Likelihood of Failure</w:t>
            </w:r>
          </w:p>
        </w:tc>
        <w:tc>
          <w:tcPr>
            <w:tcW w:w="7401" w:type="dxa"/>
            <w:gridSpan w:val="4"/>
          </w:tcPr>
          <w:p w14:paraId="0D3C0FD9" w14:textId="77777777" w:rsidR="00893FBE" w:rsidRDefault="008C77AB">
            <w:pPr>
              <w:pStyle w:val="TableParagraph"/>
              <w:spacing w:line="248" w:lineRule="exact"/>
              <w:ind w:left="2288" w:right="2285"/>
              <w:jc w:val="center"/>
              <w:rPr>
                <w:rFonts w:ascii="Calibri"/>
                <w:b/>
              </w:rPr>
            </w:pPr>
            <w:r>
              <w:rPr>
                <w:rFonts w:ascii="Calibri"/>
                <w:b/>
              </w:rPr>
              <w:t>Likelihood of Impacting Target</w:t>
            </w:r>
          </w:p>
        </w:tc>
      </w:tr>
      <w:tr w:rsidR="00893FBE" w14:paraId="16AE0A89" w14:textId="77777777">
        <w:trPr>
          <w:trHeight w:val="268"/>
        </w:trPr>
        <w:tc>
          <w:tcPr>
            <w:tcW w:w="2180" w:type="dxa"/>
            <w:vMerge/>
            <w:tcBorders>
              <w:top w:val="nil"/>
            </w:tcBorders>
          </w:tcPr>
          <w:p w14:paraId="2029C7B2" w14:textId="77777777" w:rsidR="00893FBE" w:rsidRDefault="00893FBE">
            <w:pPr>
              <w:rPr>
                <w:sz w:val="2"/>
                <w:szCs w:val="2"/>
              </w:rPr>
            </w:pPr>
          </w:p>
        </w:tc>
        <w:tc>
          <w:tcPr>
            <w:tcW w:w="1652" w:type="dxa"/>
          </w:tcPr>
          <w:p w14:paraId="7DDEBD7E" w14:textId="77777777" w:rsidR="00893FBE" w:rsidRDefault="008C77AB">
            <w:pPr>
              <w:pStyle w:val="TableParagraph"/>
              <w:spacing w:line="249" w:lineRule="exact"/>
              <w:ind w:left="0" w:right="394"/>
              <w:jc w:val="right"/>
              <w:rPr>
                <w:rFonts w:ascii="Calibri"/>
                <w:b/>
              </w:rPr>
            </w:pPr>
            <w:r>
              <w:rPr>
                <w:rFonts w:ascii="Calibri"/>
                <w:b/>
              </w:rPr>
              <w:t>Very Low</w:t>
            </w:r>
          </w:p>
        </w:tc>
        <w:tc>
          <w:tcPr>
            <w:tcW w:w="1916" w:type="dxa"/>
          </w:tcPr>
          <w:p w14:paraId="65189610" w14:textId="77777777" w:rsidR="00893FBE" w:rsidRDefault="008C77AB">
            <w:pPr>
              <w:pStyle w:val="TableParagraph"/>
              <w:spacing w:line="249" w:lineRule="exact"/>
              <w:ind w:left="183" w:right="175"/>
              <w:jc w:val="center"/>
              <w:rPr>
                <w:rFonts w:ascii="Calibri"/>
                <w:b/>
              </w:rPr>
            </w:pPr>
            <w:r>
              <w:rPr>
                <w:rFonts w:ascii="Calibri"/>
                <w:b/>
              </w:rPr>
              <w:t>Low</w:t>
            </w:r>
          </w:p>
        </w:tc>
        <w:tc>
          <w:tcPr>
            <w:tcW w:w="1916" w:type="dxa"/>
          </w:tcPr>
          <w:p w14:paraId="7B41D76C" w14:textId="77777777" w:rsidR="00893FBE" w:rsidRDefault="008C77AB">
            <w:pPr>
              <w:pStyle w:val="TableParagraph"/>
              <w:spacing w:line="249" w:lineRule="exact"/>
              <w:ind w:left="181" w:right="175"/>
              <w:jc w:val="center"/>
              <w:rPr>
                <w:rFonts w:ascii="Calibri"/>
                <w:b/>
              </w:rPr>
            </w:pPr>
            <w:r>
              <w:rPr>
                <w:rFonts w:ascii="Calibri"/>
                <w:b/>
              </w:rPr>
              <w:t>Medium</w:t>
            </w:r>
          </w:p>
        </w:tc>
        <w:tc>
          <w:tcPr>
            <w:tcW w:w="1917" w:type="dxa"/>
          </w:tcPr>
          <w:p w14:paraId="27F254DB" w14:textId="77777777" w:rsidR="00893FBE" w:rsidRDefault="008C77AB">
            <w:pPr>
              <w:pStyle w:val="TableParagraph"/>
              <w:spacing w:line="249" w:lineRule="exact"/>
              <w:ind w:left="182" w:right="177"/>
              <w:jc w:val="center"/>
              <w:rPr>
                <w:rFonts w:ascii="Calibri"/>
                <w:b/>
              </w:rPr>
            </w:pPr>
            <w:r>
              <w:rPr>
                <w:rFonts w:ascii="Calibri"/>
                <w:b/>
              </w:rPr>
              <w:t>High</w:t>
            </w:r>
          </w:p>
        </w:tc>
      </w:tr>
      <w:tr w:rsidR="00893FBE" w14:paraId="45753D37" w14:textId="77777777">
        <w:trPr>
          <w:trHeight w:val="270"/>
        </w:trPr>
        <w:tc>
          <w:tcPr>
            <w:tcW w:w="2180" w:type="dxa"/>
          </w:tcPr>
          <w:p w14:paraId="2DD6ED5B" w14:textId="77777777" w:rsidR="00893FBE" w:rsidRDefault="008C77AB">
            <w:pPr>
              <w:pStyle w:val="TableParagraph"/>
              <w:spacing w:line="251" w:lineRule="exact"/>
              <w:rPr>
                <w:rFonts w:ascii="Calibri"/>
                <w:i/>
              </w:rPr>
            </w:pPr>
            <w:r>
              <w:rPr>
                <w:rFonts w:ascii="Calibri"/>
                <w:i/>
              </w:rPr>
              <w:t>Imminent</w:t>
            </w:r>
          </w:p>
        </w:tc>
        <w:tc>
          <w:tcPr>
            <w:tcW w:w="1652" w:type="dxa"/>
          </w:tcPr>
          <w:p w14:paraId="295C8FC1" w14:textId="77777777" w:rsidR="00893FBE" w:rsidRDefault="008C77AB">
            <w:pPr>
              <w:pStyle w:val="TableParagraph"/>
              <w:spacing w:line="251" w:lineRule="exact"/>
              <w:ind w:left="0" w:right="457"/>
              <w:jc w:val="right"/>
              <w:rPr>
                <w:rFonts w:ascii="Calibri"/>
              </w:rPr>
            </w:pPr>
            <w:r>
              <w:rPr>
                <w:rFonts w:ascii="Calibri"/>
              </w:rPr>
              <w:t>Unlikely</w:t>
            </w:r>
          </w:p>
        </w:tc>
        <w:tc>
          <w:tcPr>
            <w:tcW w:w="1916" w:type="dxa"/>
          </w:tcPr>
          <w:p w14:paraId="5F03B4D4" w14:textId="77777777" w:rsidR="00893FBE" w:rsidRDefault="008C77AB">
            <w:pPr>
              <w:pStyle w:val="TableParagraph"/>
              <w:spacing w:line="251" w:lineRule="exact"/>
              <w:ind w:left="183" w:right="174"/>
              <w:jc w:val="center"/>
              <w:rPr>
                <w:rFonts w:ascii="Calibri"/>
              </w:rPr>
            </w:pPr>
            <w:r>
              <w:rPr>
                <w:rFonts w:ascii="Calibri"/>
              </w:rPr>
              <w:t>Somewhat Likely</w:t>
            </w:r>
          </w:p>
        </w:tc>
        <w:tc>
          <w:tcPr>
            <w:tcW w:w="1916" w:type="dxa"/>
          </w:tcPr>
          <w:p w14:paraId="2C3D216D" w14:textId="77777777" w:rsidR="00893FBE" w:rsidRDefault="008C77AB">
            <w:pPr>
              <w:pStyle w:val="TableParagraph"/>
              <w:spacing w:line="251" w:lineRule="exact"/>
              <w:ind w:left="180" w:right="175"/>
              <w:jc w:val="center"/>
              <w:rPr>
                <w:rFonts w:ascii="Calibri"/>
              </w:rPr>
            </w:pPr>
            <w:r>
              <w:rPr>
                <w:rFonts w:ascii="Calibri"/>
              </w:rPr>
              <w:t>Likely</w:t>
            </w:r>
          </w:p>
        </w:tc>
        <w:tc>
          <w:tcPr>
            <w:tcW w:w="1917" w:type="dxa"/>
          </w:tcPr>
          <w:p w14:paraId="40382877" w14:textId="77777777" w:rsidR="00893FBE" w:rsidRDefault="008C77AB">
            <w:pPr>
              <w:pStyle w:val="TableParagraph"/>
              <w:spacing w:line="251" w:lineRule="exact"/>
              <w:ind w:left="182" w:right="176"/>
              <w:jc w:val="center"/>
              <w:rPr>
                <w:rFonts w:ascii="Calibri"/>
              </w:rPr>
            </w:pPr>
            <w:r>
              <w:rPr>
                <w:rFonts w:ascii="Calibri"/>
              </w:rPr>
              <w:t>Very likely</w:t>
            </w:r>
          </w:p>
        </w:tc>
      </w:tr>
      <w:tr w:rsidR="00893FBE" w14:paraId="120395AC" w14:textId="77777777">
        <w:trPr>
          <w:trHeight w:val="268"/>
        </w:trPr>
        <w:tc>
          <w:tcPr>
            <w:tcW w:w="2180" w:type="dxa"/>
          </w:tcPr>
          <w:p w14:paraId="3DBA349B" w14:textId="77777777" w:rsidR="00893FBE" w:rsidRDefault="008C77AB">
            <w:pPr>
              <w:pStyle w:val="TableParagraph"/>
              <w:spacing w:line="248" w:lineRule="exact"/>
              <w:rPr>
                <w:rFonts w:ascii="Calibri"/>
                <w:i/>
              </w:rPr>
            </w:pPr>
            <w:r>
              <w:rPr>
                <w:rFonts w:ascii="Calibri"/>
                <w:i/>
              </w:rPr>
              <w:t>Probable</w:t>
            </w:r>
          </w:p>
        </w:tc>
        <w:tc>
          <w:tcPr>
            <w:tcW w:w="1652" w:type="dxa"/>
          </w:tcPr>
          <w:p w14:paraId="2B80FF0B" w14:textId="77777777" w:rsidR="00893FBE" w:rsidRDefault="008C77AB">
            <w:pPr>
              <w:pStyle w:val="TableParagraph"/>
              <w:spacing w:line="248" w:lineRule="exact"/>
              <w:ind w:left="0" w:right="457"/>
              <w:jc w:val="right"/>
              <w:rPr>
                <w:rFonts w:ascii="Calibri"/>
              </w:rPr>
            </w:pPr>
            <w:r>
              <w:rPr>
                <w:rFonts w:ascii="Calibri"/>
              </w:rPr>
              <w:t>Unlikely</w:t>
            </w:r>
          </w:p>
        </w:tc>
        <w:tc>
          <w:tcPr>
            <w:tcW w:w="1916" w:type="dxa"/>
          </w:tcPr>
          <w:p w14:paraId="0EC50F95" w14:textId="77777777" w:rsidR="00893FBE" w:rsidRDefault="008C77AB">
            <w:pPr>
              <w:pStyle w:val="TableParagraph"/>
              <w:spacing w:line="248" w:lineRule="exact"/>
              <w:ind w:left="182" w:right="175"/>
              <w:jc w:val="center"/>
              <w:rPr>
                <w:rFonts w:ascii="Calibri"/>
              </w:rPr>
            </w:pPr>
            <w:r>
              <w:rPr>
                <w:rFonts w:ascii="Calibri"/>
              </w:rPr>
              <w:t>Unlikely</w:t>
            </w:r>
          </w:p>
        </w:tc>
        <w:tc>
          <w:tcPr>
            <w:tcW w:w="1916" w:type="dxa"/>
          </w:tcPr>
          <w:p w14:paraId="38F37EA7" w14:textId="77777777" w:rsidR="00893FBE" w:rsidRDefault="008C77AB">
            <w:pPr>
              <w:pStyle w:val="TableParagraph"/>
              <w:spacing w:line="248" w:lineRule="exact"/>
              <w:ind w:left="182" w:right="175"/>
              <w:jc w:val="center"/>
              <w:rPr>
                <w:rFonts w:ascii="Calibri"/>
              </w:rPr>
            </w:pPr>
            <w:r>
              <w:rPr>
                <w:rFonts w:ascii="Calibri"/>
              </w:rPr>
              <w:t>Somewhat Likely</w:t>
            </w:r>
          </w:p>
        </w:tc>
        <w:tc>
          <w:tcPr>
            <w:tcW w:w="1917" w:type="dxa"/>
          </w:tcPr>
          <w:p w14:paraId="704E96FF" w14:textId="77777777" w:rsidR="00893FBE" w:rsidRDefault="008C77AB">
            <w:pPr>
              <w:pStyle w:val="TableParagraph"/>
              <w:spacing w:line="248" w:lineRule="exact"/>
              <w:ind w:left="182" w:right="178"/>
              <w:jc w:val="center"/>
              <w:rPr>
                <w:rFonts w:ascii="Calibri"/>
              </w:rPr>
            </w:pPr>
            <w:r>
              <w:rPr>
                <w:rFonts w:ascii="Calibri"/>
              </w:rPr>
              <w:t>Likely</w:t>
            </w:r>
          </w:p>
        </w:tc>
      </w:tr>
      <w:tr w:rsidR="00893FBE" w14:paraId="7F7F63E4" w14:textId="77777777">
        <w:trPr>
          <w:trHeight w:val="268"/>
        </w:trPr>
        <w:tc>
          <w:tcPr>
            <w:tcW w:w="2180" w:type="dxa"/>
          </w:tcPr>
          <w:p w14:paraId="2E91A3A7" w14:textId="77777777" w:rsidR="00893FBE" w:rsidRDefault="008C77AB">
            <w:pPr>
              <w:pStyle w:val="TableParagraph"/>
              <w:spacing w:line="248" w:lineRule="exact"/>
              <w:rPr>
                <w:rFonts w:ascii="Calibri"/>
                <w:i/>
              </w:rPr>
            </w:pPr>
            <w:r>
              <w:rPr>
                <w:rFonts w:ascii="Calibri"/>
                <w:i/>
              </w:rPr>
              <w:t>Possible</w:t>
            </w:r>
          </w:p>
        </w:tc>
        <w:tc>
          <w:tcPr>
            <w:tcW w:w="1652" w:type="dxa"/>
          </w:tcPr>
          <w:p w14:paraId="2440120A" w14:textId="77777777" w:rsidR="00893FBE" w:rsidRDefault="008C77AB">
            <w:pPr>
              <w:pStyle w:val="TableParagraph"/>
              <w:spacing w:line="248" w:lineRule="exact"/>
              <w:ind w:left="0" w:right="457"/>
              <w:jc w:val="right"/>
              <w:rPr>
                <w:rFonts w:ascii="Calibri"/>
              </w:rPr>
            </w:pPr>
            <w:r>
              <w:rPr>
                <w:rFonts w:ascii="Calibri"/>
              </w:rPr>
              <w:t>Unlikely</w:t>
            </w:r>
          </w:p>
        </w:tc>
        <w:tc>
          <w:tcPr>
            <w:tcW w:w="1916" w:type="dxa"/>
          </w:tcPr>
          <w:p w14:paraId="4900D157" w14:textId="77777777" w:rsidR="00893FBE" w:rsidRDefault="008C77AB">
            <w:pPr>
              <w:pStyle w:val="TableParagraph"/>
              <w:spacing w:line="248" w:lineRule="exact"/>
              <w:ind w:left="182" w:right="175"/>
              <w:jc w:val="center"/>
              <w:rPr>
                <w:rFonts w:ascii="Calibri"/>
              </w:rPr>
            </w:pPr>
            <w:r>
              <w:rPr>
                <w:rFonts w:ascii="Calibri"/>
              </w:rPr>
              <w:t>Unlikely</w:t>
            </w:r>
          </w:p>
        </w:tc>
        <w:tc>
          <w:tcPr>
            <w:tcW w:w="1916" w:type="dxa"/>
          </w:tcPr>
          <w:p w14:paraId="3F6BC9ED" w14:textId="77777777" w:rsidR="00893FBE" w:rsidRDefault="008C77AB">
            <w:pPr>
              <w:pStyle w:val="TableParagraph"/>
              <w:spacing w:line="248" w:lineRule="exact"/>
              <w:ind w:left="181" w:right="175"/>
              <w:jc w:val="center"/>
              <w:rPr>
                <w:rFonts w:ascii="Calibri"/>
              </w:rPr>
            </w:pPr>
            <w:r>
              <w:rPr>
                <w:rFonts w:ascii="Calibri"/>
              </w:rPr>
              <w:t>Unlikely</w:t>
            </w:r>
          </w:p>
        </w:tc>
        <w:tc>
          <w:tcPr>
            <w:tcW w:w="1917" w:type="dxa"/>
          </w:tcPr>
          <w:p w14:paraId="252E6257" w14:textId="77777777" w:rsidR="00893FBE" w:rsidRDefault="008C77AB">
            <w:pPr>
              <w:pStyle w:val="TableParagraph"/>
              <w:spacing w:line="248" w:lineRule="exact"/>
              <w:ind w:left="182" w:right="178"/>
              <w:jc w:val="center"/>
              <w:rPr>
                <w:rFonts w:ascii="Calibri"/>
              </w:rPr>
            </w:pPr>
            <w:r>
              <w:rPr>
                <w:rFonts w:ascii="Calibri"/>
              </w:rPr>
              <w:t>Somewhat Likely</w:t>
            </w:r>
          </w:p>
        </w:tc>
      </w:tr>
      <w:tr w:rsidR="00893FBE" w14:paraId="4D69CB14" w14:textId="77777777">
        <w:trPr>
          <w:trHeight w:val="268"/>
        </w:trPr>
        <w:tc>
          <w:tcPr>
            <w:tcW w:w="2180" w:type="dxa"/>
          </w:tcPr>
          <w:p w14:paraId="55281C2F" w14:textId="77777777" w:rsidR="00893FBE" w:rsidRDefault="008C77AB">
            <w:pPr>
              <w:pStyle w:val="TableParagraph"/>
              <w:spacing w:line="248" w:lineRule="exact"/>
              <w:rPr>
                <w:rFonts w:ascii="Calibri"/>
                <w:i/>
              </w:rPr>
            </w:pPr>
            <w:r>
              <w:rPr>
                <w:rFonts w:ascii="Calibri"/>
                <w:i/>
              </w:rPr>
              <w:t>Improbable</w:t>
            </w:r>
          </w:p>
        </w:tc>
        <w:tc>
          <w:tcPr>
            <w:tcW w:w="1652" w:type="dxa"/>
          </w:tcPr>
          <w:p w14:paraId="7ECE28BD" w14:textId="77777777" w:rsidR="00893FBE" w:rsidRDefault="008C77AB">
            <w:pPr>
              <w:pStyle w:val="TableParagraph"/>
              <w:spacing w:line="248" w:lineRule="exact"/>
              <w:ind w:left="0" w:right="457"/>
              <w:jc w:val="right"/>
              <w:rPr>
                <w:rFonts w:ascii="Calibri"/>
              </w:rPr>
            </w:pPr>
            <w:r>
              <w:rPr>
                <w:rFonts w:ascii="Calibri"/>
              </w:rPr>
              <w:t>Unlikely</w:t>
            </w:r>
          </w:p>
        </w:tc>
        <w:tc>
          <w:tcPr>
            <w:tcW w:w="1916" w:type="dxa"/>
          </w:tcPr>
          <w:p w14:paraId="45FDC98E" w14:textId="77777777" w:rsidR="00893FBE" w:rsidRDefault="008C77AB">
            <w:pPr>
              <w:pStyle w:val="TableParagraph"/>
              <w:spacing w:line="248" w:lineRule="exact"/>
              <w:ind w:left="182" w:right="175"/>
              <w:jc w:val="center"/>
              <w:rPr>
                <w:rFonts w:ascii="Calibri"/>
              </w:rPr>
            </w:pPr>
            <w:r>
              <w:rPr>
                <w:rFonts w:ascii="Calibri"/>
              </w:rPr>
              <w:t>Unlikely</w:t>
            </w:r>
          </w:p>
        </w:tc>
        <w:tc>
          <w:tcPr>
            <w:tcW w:w="1916" w:type="dxa"/>
          </w:tcPr>
          <w:p w14:paraId="342A1FD5" w14:textId="77777777" w:rsidR="00893FBE" w:rsidRDefault="008C77AB">
            <w:pPr>
              <w:pStyle w:val="TableParagraph"/>
              <w:spacing w:line="248" w:lineRule="exact"/>
              <w:ind w:left="181" w:right="175"/>
              <w:jc w:val="center"/>
              <w:rPr>
                <w:rFonts w:ascii="Calibri"/>
              </w:rPr>
            </w:pPr>
            <w:r>
              <w:rPr>
                <w:rFonts w:ascii="Calibri"/>
              </w:rPr>
              <w:t>Unlikely</w:t>
            </w:r>
          </w:p>
        </w:tc>
        <w:tc>
          <w:tcPr>
            <w:tcW w:w="1917" w:type="dxa"/>
          </w:tcPr>
          <w:p w14:paraId="4F1400A6" w14:textId="77777777" w:rsidR="00893FBE" w:rsidRDefault="008C77AB">
            <w:pPr>
              <w:pStyle w:val="TableParagraph"/>
              <w:spacing w:line="248" w:lineRule="exact"/>
              <w:ind w:left="182" w:right="177"/>
              <w:jc w:val="center"/>
              <w:rPr>
                <w:rFonts w:ascii="Calibri"/>
              </w:rPr>
            </w:pPr>
            <w:r>
              <w:rPr>
                <w:rFonts w:ascii="Calibri"/>
              </w:rPr>
              <w:t>Unlikely</w:t>
            </w:r>
          </w:p>
        </w:tc>
      </w:tr>
    </w:tbl>
    <w:p w14:paraId="6EA091E2" w14:textId="77777777" w:rsidR="00893FBE" w:rsidRDefault="00893FBE">
      <w:pPr>
        <w:pStyle w:val="BodyText"/>
        <w:rPr>
          <w:sz w:val="26"/>
        </w:rPr>
      </w:pPr>
    </w:p>
    <w:p w14:paraId="21098037" w14:textId="77777777" w:rsidR="00893FBE" w:rsidRDefault="00893FBE">
      <w:pPr>
        <w:pStyle w:val="BodyText"/>
        <w:spacing w:before="3"/>
        <w:rPr>
          <w:sz w:val="21"/>
        </w:rPr>
      </w:pPr>
    </w:p>
    <w:p w14:paraId="0488943A" w14:textId="77777777" w:rsidR="00893FBE" w:rsidRDefault="008C77AB">
      <w:pPr>
        <w:pStyle w:val="BodyText"/>
        <w:ind w:left="640" w:right="1081"/>
      </w:pPr>
      <w:r>
        <w:t>Figure 15. Risk rating matrix showing the level of risk as the combination of likelihood of a tree failing and impacting a specific target, and severity of the associated consequences.</w:t>
      </w:r>
    </w:p>
    <w:p w14:paraId="06AB2B2C" w14:textId="77777777" w:rsidR="00893FBE" w:rsidRDefault="00893FBE">
      <w:pPr>
        <w:pStyle w:val="BodyText"/>
        <w:spacing w:before="1" w:after="1"/>
        <w:rPr>
          <w:sz w:val="15"/>
        </w:rPr>
      </w:pPr>
    </w:p>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1652"/>
        <w:gridCol w:w="1916"/>
        <w:gridCol w:w="1916"/>
        <w:gridCol w:w="1917"/>
      </w:tblGrid>
      <w:tr w:rsidR="00893FBE" w14:paraId="4EDE2EFC" w14:textId="77777777">
        <w:trPr>
          <w:trHeight w:val="268"/>
        </w:trPr>
        <w:tc>
          <w:tcPr>
            <w:tcW w:w="2180" w:type="dxa"/>
            <w:vMerge w:val="restart"/>
          </w:tcPr>
          <w:p w14:paraId="6FA3F001" w14:textId="77777777" w:rsidR="00893FBE" w:rsidRDefault="008C77AB">
            <w:pPr>
              <w:pStyle w:val="TableParagraph"/>
              <w:spacing w:line="265" w:lineRule="exact"/>
              <w:rPr>
                <w:rFonts w:ascii="Calibri"/>
                <w:b/>
              </w:rPr>
            </w:pPr>
            <w:r>
              <w:rPr>
                <w:rFonts w:ascii="Calibri"/>
                <w:b/>
              </w:rPr>
              <w:t>Likelihood of Failure</w:t>
            </w:r>
          </w:p>
          <w:p w14:paraId="7F3B38F7" w14:textId="77777777" w:rsidR="00893FBE" w:rsidRDefault="008C77AB">
            <w:pPr>
              <w:pStyle w:val="TableParagraph"/>
              <w:spacing w:line="261" w:lineRule="exact"/>
              <w:rPr>
                <w:rFonts w:ascii="Calibri"/>
                <w:b/>
              </w:rPr>
            </w:pPr>
            <w:r>
              <w:rPr>
                <w:rFonts w:ascii="Calibri"/>
                <w:b/>
              </w:rPr>
              <w:t>and Impact</w:t>
            </w:r>
          </w:p>
        </w:tc>
        <w:tc>
          <w:tcPr>
            <w:tcW w:w="7401" w:type="dxa"/>
            <w:gridSpan w:val="4"/>
          </w:tcPr>
          <w:p w14:paraId="1E055D6F" w14:textId="77777777" w:rsidR="00893FBE" w:rsidRDefault="008C77AB">
            <w:pPr>
              <w:pStyle w:val="TableParagraph"/>
              <w:spacing w:line="248" w:lineRule="exact"/>
              <w:ind w:left="2287" w:right="2285"/>
              <w:jc w:val="center"/>
              <w:rPr>
                <w:rFonts w:ascii="Calibri"/>
                <w:b/>
              </w:rPr>
            </w:pPr>
            <w:r>
              <w:rPr>
                <w:rFonts w:ascii="Calibri"/>
                <w:b/>
              </w:rPr>
              <w:t>Consequences</w:t>
            </w:r>
          </w:p>
        </w:tc>
      </w:tr>
      <w:tr w:rsidR="00893FBE" w14:paraId="0E8DBBC8" w14:textId="77777777">
        <w:trPr>
          <w:trHeight w:val="268"/>
        </w:trPr>
        <w:tc>
          <w:tcPr>
            <w:tcW w:w="2180" w:type="dxa"/>
            <w:vMerge/>
            <w:tcBorders>
              <w:top w:val="nil"/>
            </w:tcBorders>
          </w:tcPr>
          <w:p w14:paraId="3CBD5436" w14:textId="77777777" w:rsidR="00893FBE" w:rsidRDefault="00893FBE">
            <w:pPr>
              <w:rPr>
                <w:sz w:val="2"/>
                <w:szCs w:val="2"/>
              </w:rPr>
            </w:pPr>
          </w:p>
        </w:tc>
        <w:tc>
          <w:tcPr>
            <w:tcW w:w="1652" w:type="dxa"/>
          </w:tcPr>
          <w:p w14:paraId="46546D37" w14:textId="77777777" w:rsidR="00893FBE" w:rsidRDefault="008C77AB">
            <w:pPr>
              <w:pStyle w:val="TableParagraph"/>
              <w:spacing w:line="248" w:lineRule="exact"/>
              <w:ind w:left="347" w:right="345"/>
              <w:jc w:val="center"/>
              <w:rPr>
                <w:rFonts w:ascii="Calibri"/>
                <w:b/>
              </w:rPr>
            </w:pPr>
            <w:r>
              <w:rPr>
                <w:rFonts w:ascii="Calibri"/>
                <w:b/>
              </w:rPr>
              <w:t>Negligible</w:t>
            </w:r>
          </w:p>
        </w:tc>
        <w:tc>
          <w:tcPr>
            <w:tcW w:w="1916" w:type="dxa"/>
          </w:tcPr>
          <w:p w14:paraId="2FEEA967" w14:textId="77777777" w:rsidR="00893FBE" w:rsidRDefault="008C77AB">
            <w:pPr>
              <w:pStyle w:val="TableParagraph"/>
              <w:spacing w:line="248" w:lineRule="exact"/>
              <w:ind w:left="181" w:right="175"/>
              <w:jc w:val="center"/>
              <w:rPr>
                <w:rFonts w:ascii="Calibri"/>
                <w:b/>
              </w:rPr>
            </w:pPr>
            <w:r>
              <w:rPr>
                <w:rFonts w:ascii="Calibri"/>
                <w:b/>
              </w:rPr>
              <w:t>Minor</w:t>
            </w:r>
          </w:p>
        </w:tc>
        <w:tc>
          <w:tcPr>
            <w:tcW w:w="1916" w:type="dxa"/>
          </w:tcPr>
          <w:p w14:paraId="71E5A6C3" w14:textId="77777777" w:rsidR="00893FBE" w:rsidRDefault="008C77AB">
            <w:pPr>
              <w:pStyle w:val="TableParagraph"/>
              <w:spacing w:line="248" w:lineRule="exact"/>
              <w:ind w:left="180" w:right="175"/>
              <w:jc w:val="center"/>
              <w:rPr>
                <w:rFonts w:ascii="Calibri"/>
                <w:b/>
              </w:rPr>
            </w:pPr>
            <w:r>
              <w:rPr>
                <w:rFonts w:ascii="Calibri"/>
                <w:b/>
              </w:rPr>
              <w:t>Significant</w:t>
            </w:r>
          </w:p>
        </w:tc>
        <w:tc>
          <w:tcPr>
            <w:tcW w:w="1917" w:type="dxa"/>
          </w:tcPr>
          <w:p w14:paraId="123B7896" w14:textId="77777777" w:rsidR="00893FBE" w:rsidRDefault="008C77AB">
            <w:pPr>
              <w:pStyle w:val="TableParagraph"/>
              <w:spacing w:line="248" w:lineRule="exact"/>
              <w:ind w:left="182" w:right="177"/>
              <w:jc w:val="center"/>
              <w:rPr>
                <w:rFonts w:ascii="Calibri"/>
                <w:b/>
              </w:rPr>
            </w:pPr>
            <w:r>
              <w:rPr>
                <w:rFonts w:ascii="Calibri"/>
                <w:b/>
              </w:rPr>
              <w:t>Severe</w:t>
            </w:r>
          </w:p>
        </w:tc>
      </w:tr>
      <w:tr w:rsidR="00893FBE" w14:paraId="62A318A9" w14:textId="77777777">
        <w:trPr>
          <w:trHeight w:val="268"/>
        </w:trPr>
        <w:tc>
          <w:tcPr>
            <w:tcW w:w="2180" w:type="dxa"/>
          </w:tcPr>
          <w:p w14:paraId="6E699E5A" w14:textId="77777777" w:rsidR="00893FBE" w:rsidRDefault="008C77AB">
            <w:pPr>
              <w:pStyle w:val="TableParagraph"/>
              <w:spacing w:line="249" w:lineRule="exact"/>
              <w:rPr>
                <w:rFonts w:ascii="Calibri"/>
                <w:i/>
              </w:rPr>
            </w:pPr>
            <w:r>
              <w:rPr>
                <w:rFonts w:ascii="Calibri"/>
                <w:i/>
              </w:rPr>
              <w:t>Very likely</w:t>
            </w:r>
          </w:p>
        </w:tc>
        <w:tc>
          <w:tcPr>
            <w:tcW w:w="1652" w:type="dxa"/>
          </w:tcPr>
          <w:p w14:paraId="64ECD376" w14:textId="77777777" w:rsidR="00893FBE" w:rsidRDefault="008C77AB">
            <w:pPr>
              <w:pStyle w:val="TableParagraph"/>
              <w:spacing w:line="249" w:lineRule="exact"/>
              <w:ind w:left="347" w:right="343"/>
              <w:jc w:val="center"/>
              <w:rPr>
                <w:rFonts w:ascii="Calibri"/>
              </w:rPr>
            </w:pPr>
            <w:r>
              <w:rPr>
                <w:rFonts w:ascii="Calibri"/>
              </w:rPr>
              <w:t>Low</w:t>
            </w:r>
          </w:p>
        </w:tc>
        <w:tc>
          <w:tcPr>
            <w:tcW w:w="1916" w:type="dxa"/>
          </w:tcPr>
          <w:p w14:paraId="6C793DF1" w14:textId="77777777" w:rsidR="00893FBE" w:rsidRDefault="008C77AB">
            <w:pPr>
              <w:pStyle w:val="TableParagraph"/>
              <w:spacing w:line="249" w:lineRule="exact"/>
              <w:ind w:left="182" w:right="175"/>
              <w:jc w:val="center"/>
              <w:rPr>
                <w:rFonts w:ascii="Calibri"/>
              </w:rPr>
            </w:pPr>
            <w:r>
              <w:rPr>
                <w:rFonts w:ascii="Calibri"/>
              </w:rPr>
              <w:t>Moderate</w:t>
            </w:r>
          </w:p>
        </w:tc>
        <w:tc>
          <w:tcPr>
            <w:tcW w:w="1916" w:type="dxa"/>
          </w:tcPr>
          <w:p w14:paraId="024A2BDC" w14:textId="77777777" w:rsidR="00893FBE" w:rsidRDefault="008C77AB">
            <w:pPr>
              <w:pStyle w:val="TableParagraph"/>
              <w:spacing w:line="249" w:lineRule="exact"/>
              <w:ind w:left="180" w:right="175"/>
              <w:jc w:val="center"/>
              <w:rPr>
                <w:rFonts w:ascii="Calibri"/>
              </w:rPr>
            </w:pPr>
            <w:r>
              <w:rPr>
                <w:rFonts w:ascii="Calibri"/>
              </w:rPr>
              <w:t>High</w:t>
            </w:r>
          </w:p>
        </w:tc>
        <w:tc>
          <w:tcPr>
            <w:tcW w:w="1917" w:type="dxa"/>
          </w:tcPr>
          <w:p w14:paraId="72813A36" w14:textId="77777777" w:rsidR="00893FBE" w:rsidRDefault="008C77AB">
            <w:pPr>
              <w:pStyle w:val="TableParagraph"/>
              <w:spacing w:line="249" w:lineRule="exact"/>
              <w:ind w:left="182" w:right="176"/>
              <w:jc w:val="center"/>
              <w:rPr>
                <w:rFonts w:ascii="Calibri"/>
              </w:rPr>
            </w:pPr>
            <w:r>
              <w:rPr>
                <w:rFonts w:ascii="Calibri"/>
              </w:rPr>
              <w:t>Extreme</w:t>
            </w:r>
          </w:p>
        </w:tc>
      </w:tr>
      <w:tr w:rsidR="00893FBE" w14:paraId="734F5990" w14:textId="77777777">
        <w:trPr>
          <w:trHeight w:val="268"/>
        </w:trPr>
        <w:tc>
          <w:tcPr>
            <w:tcW w:w="2180" w:type="dxa"/>
          </w:tcPr>
          <w:p w14:paraId="25F603A8" w14:textId="77777777" w:rsidR="00893FBE" w:rsidRDefault="008C77AB">
            <w:pPr>
              <w:pStyle w:val="TableParagraph"/>
              <w:spacing w:line="248" w:lineRule="exact"/>
              <w:rPr>
                <w:rFonts w:ascii="Calibri"/>
                <w:i/>
              </w:rPr>
            </w:pPr>
            <w:r>
              <w:rPr>
                <w:rFonts w:ascii="Calibri"/>
                <w:i/>
              </w:rPr>
              <w:t>Likely</w:t>
            </w:r>
          </w:p>
        </w:tc>
        <w:tc>
          <w:tcPr>
            <w:tcW w:w="1652" w:type="dxa"/>
          </w:tcPr>
          <w:p w14:paraId="69F70BF6" w14:textId="77777777" w:rsidR="00893FBE" w:rsidRDefault="008C77AB">
            <w:pPr>
              <w:pStyle w:val="TableParagraph"/>
              <w:spacing w:line="248" w:lineRule="exact"/>
              <w:ind w:left="347" w:right="343"/>
              <w:jc w:val="center"/>
              <w:rPr>
                <w:rFonts w:ascii="Calibri"/>
              </w:rPr>
            </w:pPr>
            <w:r>
              <w:rPr>
                <w:rFonts w:ascii="Calibri"/>
              </w:rPr>
              <w:t>Low</w:t>
            </w:r>
          </w:p>
        </w:tc>
        <w:tc>
          <w:tcPr>
            <w:tcW w:w="1916" w:type="dxa"/>
          </w:tcPr>
          <w:p w14:paraId="4592C498" w14:textId="77777777" w:rsidR="00893FBE" w:rsidRDefault="008C77AB">
            <w:pPr>
              <w:pStyle w:val="TableParagraph"/>
              <w:spacing w:line="248" w:lineRule="exact"/>
              <w:ind w:left="182" w:right="175"/>
              <w:jc w:val="center"/>
              <w:rPr>
                <w:rFonts w:ascii="Calibri"/>
              </w:rPr>
            </w:pPr>
            <w:r>
              <w:rPr>
                <w:rFonts w:ascii="Calibri"/>
              </w:rPr>
              <w:t>Moderate</w:t>
            </w:r>
          </w:p>
        </w:tc>
        <w:tc>
          <w:tcPr>
            <w:tcW w:w="1916" w:type="dxa"/>
          </w:tcPr>
          <w:p w14:paraId="2A8CC819" w14:textId="77777777" w:rsidR="00893FBE" w:rsidRDefault="008C77AB">
            <w:pPr>
              <w:pStyle w:val="TableParagraph"/>
              <w:spacing w:line="248" w:lineRule="exact"/>
              <w:ind w:left="180" w:right="175"/>
              <w:jc w:val="center"/>
              <w:rPr>
                <w:rFonts w:ascii="Calibri"/>
              </w:rPr>
            </w:pPr>
            <w:r>
              <w:rPr>
                <w:rFonts w:ascii="Calibri"/>
              </w:rPr>
              <w:t>High</w:t>
            </w:r>
          </w:p>
        </w:tc>
        <w:tc>
          <w:tcPr>
            <w:tcW w:w="1917" w:type="dxa"/>
          </w:tcPr>
          <w:p w14:paraId="75E5287E" w14:textId="77777777" w:rsidR="00893FBE" w:rsidRDefault="008C77AB">
            <w:pPr>
              <w:pStyle w:val="TableParagraph"/>
              <w:spacing w:line="248" w:lineRule="exact"/>
              <w:ind w:left="182" w:right="178"/>
              <w:jc w:val="center"/>
              <w:rPr>
                <w:rFonts w:ascii="Calibri"/>
              </w:rPr>
            </w:pPr>
            <w:r>
              <w:rPr>
                <w:rFonts w:ascii="Calibri"/>
              </w:rPr>
              <w:t>High</w:t>
            </w:r>
          </w:p>
        </w:tc>
      </w:tr>
      <w:tr w:rsidR="00893FBE" w14:paraId="7771F733" w14:textId="77777777">
        <w:trPr>
          <w:trHeight w:val="268"/>
        </w:trPr>
        <w:tc>
          <w:tcPr>
            <w:tcW w:w="2180" w:type="dxa"/>
          </w:tcPr>
          <w:p w14:paraId="462BE9D1" w14:textId="77777777" w:rsidR="00893FBE" w:rsidRDefault="008C77AB">
            <w:pPr>
              <w:pStyle w:val="TableParagraph"/>
              <w:spacing w:line="248" w:lineRule="exact"/>
              <w:rPr>
                <w:rFonts w:ascii="Calibri"/>
                <w:i/>
              </w:rPr>
            </w:pPr>
            <w:r>
              <w:rPr>
                <w:rFonts w:ascii="Calibri"/>
                <w:i/>
              </w:rPr>
              <w:t>Somewhat likely</w:t>
            </w:r>
          </w:p>
        </w:tc>
        <w:tc>
          <w:tcPr>
            <w:tcW w:w="1652" w:type="dxa"/>
          </w:tcPr>
          <w:p w14:paraId="1DB5BE2F" w14:textId="77777777" w:rsidR="00893FBE" w:rsidRDefault="008C77AB">
            <w:pPr>
              <w:pStyle w:val="TableParagraph"/>
              <w:spacing w:line="248" w:lineRule="exact"/>
              <w:ind w:left="347" w:right="343"/>
              <w:jc w:val="center"/>
              <w:rPr>
                <w:rFonts w:ascii="Calibri"/>
              </w:rPr>
            </w:pPr>
            <w:r>
              <w:rPr>
                <w:rFonts w:ascii="Calibri"/>
              </w:rPr>
              <w:t>Low</w:t>
            </w:r>
          </w:p>
        </w:tc>
        <w:tc>
          <w:tcPr>
            <w:tcW w:w="1916" w:type="dxa"/>
          </w:tcPr>
          <w:p w14:paraId="604DE0F2" w14:textId="77777777" w:rsidR="00893FBE" w:rsidRDefault="008C77AB">
            <w:pPr>
              <w:pStyle w:val="TableParagraph"/>
              <w:spacing w:line="248" w:lineRule="exact"/>
              <w:ind w:left="183" w:right="174"/>
              <w:jc w:val="center"/>
              <w:rPr>
                <w:rFonts w:ascii="Calibri"/>
              </w:rPr>
            </w:pPr>
            <w:r>
              <w:rPr>
                <w:rFonts w:ascii="Calibri"/>
              </w:rPr>
              <w:t>Low</w:t>
            </w:r>
          </w:p>
        </w:tc>
        <w:tc>
          <w:tcPr>
            <w:tcW w:w="1916" w:type="dxa"/>
          </w:tcPr>
          <w:p w14:paraId="26BB95E2" w14:textId="77777777" w:rsidR="00893FBE" w:rsidRDefault="008C77AB">
            <w:pPr>
              <w:pStyle w:val="TableParagraph"/>
              <w:spacing w:line="248" w:lineRule="exact"/>
              <w:ind w:left="181" w:right="175"/>
              <w:jc w:val="center"/>
              <w:rPr>
                <w:rFonts w:ascii="Calibri"/>
              </w:rPr>
            </w:pPr>
            <w:r>
              <w:rPr>
                <w:rFonts w:ascii="Calibri"/>
              </w:rPr>
              <w:t>Moderate</w:t>
            </w:r>
          </w:p>
        </w:tc>
        <w:tc>
          <w:tcPr>
            <w:tcW w:w="1917" w:type="dxa"/>
          </w:tcPr>
          <w:p w14:paraId="0571BD25" w14:textId="77777777" w:rsidR="00893FBE" w:rsidRDefault="008C77AB">
            <w:pPr>
              <w:pStyle w:val="TableParagraph"/>
              <w:spacing w:line="248" w:lineRule="exact"/>
              <w:ind w:left="182" w:right="178"/>
              <w:jc w:val="center"/>
              <w:rPr>
                <w:rFonts w:ascii="Calibri"/>
              </w:rPr>
            </w:pPr>
            <w:r>
              <w:rPr>
                <w:rFonts w:ascii="Calibri"/>
              </w:rPr>
              <w:t>Moderate</w:t>
            </w:r>
          </w:p>
        </w:tc>
      </w:tr>
      <w:tr w:rsidR="00893FBE" w14:paraId="45464C50" w14:textId="77777777">
        <w:trPr>
          <w:trHeight w:val="270"/>
        </w:trPr>
        <w:tc>
          <w:tcPr>
            <w:tcW w:w="2180" w:type="dxa"/>
          </w:tcPr>
          <w:p w14:paraId="6A2559A9" w14:textId="77777777" w:rsidR="00893FBE" w:rsidRDefault="008C77AB">
            <w:pPr>
              <w:pStyle w:val="TableParagraph"/>
              <w:spacing w:line="251" w:lineRule="exact"/>
              <w:rPr>
                <w:rFonts w:ascii="Calibri"/>
                <w:i/>
              </w:rPr>
            </w:pPr>
            <w:r>
              <w:rPr>
                <w:rFonts w:ascii="Calibri"/>
                <w:i/>
              </w:rPr>
              <w:t>Unlikely</w:t>
            </w:r>
          </w:p>
        </w:tc>
        <w:tc>
          <w:tcPr>
            <w:tcW w:w="1652" w:type="dxa"/>
          </w:tcPr>
          <w:p w14:paraId="35ED853B" w14:textId="77777777" w:rsidR="00893FBE" w:rsidRDefault="008C77AB">
            <w:pPr>
              <w:pStyle w:val="TableParagraph"/>
              <w:spacing w:line="251" w:lineRule="exact"/>
              <w:ind w:left="347" w:right="343"/>
              <w:jc w:val="center"/>
              <w:rPr>
                <w:rFonts w:ascii="Calibri"/>
              </w:rPr>
            </w:pPr>
            <w:r>
              <w:rPr>
                <w:rFonts w:ascii="Calibri"/>
              </w:rPr>
              <w:t>Low</w:t>
            </w:r>
          </w:p>
        </w:tc>
        <w:tc>
          <w:tcPr>
            <w:tcW w:w="1916" w:type="dxa"/>
          </w:tcPr>
          <w:p w14:paraId="741D044B" w14:textId="77777777" w:rsidR="00893FBE" w:rsidRDefault="008C77AB">
            <w:pPr>
              <w:pStyle w:val="TableParagraph"/>
              <w:spacing w:line="251" w:lineRule="exact"/>
              <w:ind w:left="183" w:right="174"/>
              <w:jc w:val="center"/>
              <w:rPr>
                <w:rFonts w:ascii="Calibri"/>
              </w:rPr>
            </w:pPr>
            <w:r>
              <w:rPr>
                <w:rFonts w:ascii="Calibri"/>
              </w:rPr>
              <w:t>Low</w:t>
            </w:r>
          </w:p>
        </w:tc>
        <w:tc>
          <w:tcPr>
            <w:tcW w:w="1916" w:type="dxa"/>
          </w:tcPr>
          <w:p w14:paraId="183AA59D" w14:textId="77777777" w:rsidR="00893FBE" w:rsidRDefault="008C77AB">
            <w:pPr>
              <w:pStyle w:val="TableParagraph"/>
              <w:spacing w:line="251" w:lineRule="exact"/>
              <w:ind w:left="183" w:right="175"/>
              <w:jc w:val="center"/>
              <w:rPr>
                <w:rFonts w:ascii="Calibri"/>
              </w:rPr>
            </w:pPr>
            <w:r>
              <w:rPr>
                <w:rFonts w:ascii="Calibri"/>
              </w:rPr>
              <w:t>Low</w:t>
            </w:r>
          </w:p>
        </w:tc>
        <w:tc>
          <w:tcPr>
            <w:tcW w:w="1917" w:type="dxa"/>
          </w:tcPr>
          <w:p w14:paraId="1CF02EF6" w14:textId="77777777" w:rsidR="00893FBE" w:rsidRDefault="008C77AB">
            <w:pPr>
              <w:pStyle w:val="TableParagraph"/>
              <w:spacing w:line="251" w:lineRule="exact"/>
              <w:ind w:left="182" w:right="175"/>
              <w:jc w:val="center"/>
              <w:rPr>
                <w:rFonts w:ascii="Calibri"/>
              </w:rPr>
            </w:pPr>
            <w:r>
              <w:rPr>
                <w:rFonts w:ascii="Calibri"/>
              </w:rPr>
              <w:t>Low</w:t>
            </w:r>
          </w:p>
        </w:tc>
      </w:tr>
    </w:tbl>
    <w:p w14:paraId="34EA74B3" w14:textId="77777777" w:rsidR="00893FBE" w:rsidRDefault="00893FBE">
      <w:pPr>
        <w:pStyle w:val="BodyText"/>
        <w:rPr>
          <w:sz w:val="20"/>
        </w:rPr>
      </w:pPr>
    </w:p>
    <w:p w14:paraId="218BD67D" w14:textId="77777777" w:rsidR="00893FBE" w:rsidRDefault="008C77AB">
      <w:pPr>
        <w:pStyle w:val="BodyText"/>
        <w:spacing w:before="2"/>
        <w:rPr>
          <w:sz w:val="19"/>
        </w:rPr>
      </w:pPr>
      <w:r>
        <w:rPr>
          <w:noProof/>
        </w:rPr>
        <w:drawing>
          <wp:anchor distT="0" distB="0" distL="0" distR="0" simplePos="0" relativeHeight="9" behindDoc="0" locked="0" layoutInCell="1" allowOverlap="1" wp14:anchorId="63B724E7" wp14:editId="040F9E45">
            <wp:simplePos x="0" y="0"/>
            <wp:positionH relativeFrom="page">
              <wp:posOffset>1371600</wp:posOffset>
            </wp:positionH>
            <wp:positionV relativeFrom="paragraph">
              <wp:posOffset>165114</wp:posOffset>
            </wp:positionV>
            <wp:extent cx="3673479" cy="3647598"/>
            <wp:effectExtent l="0" t="0" r="0" b="0"/>
            <wp:wrapTopAndBottom/>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28" cstate="print"/>
                    <a:stretch>
                      <a:fillRect/>
                    </a:stretch>
                  </pic:blipFill>
                  <pic:spPr>
                    <a:xfrm>
                      <a:off x="0" y="0"/>
                      <a:ext cx="3673479" cy="3647598"/>
                    </a:xfrm>
                    <a:prstGeom prst="rect">
                      <a:avLst/>
                    </a:prstGeom>
                  </pic:spPr>
                </pic:pic>
              </a:graphicData>
            </a:graphic>
          </wp:anchor>
        </w:drawing>
      </w:r>
    </w:p>
    <w:p w14:paraId="0CB03CA0" w14:textId="77777777" w:rsidR="00893FBE" w:rsidRDefault="008C77AB">
      <w:pPr>
        <w:pStyle w:val="BodyText"/>
        <w:spacing w:before="75"/>
        <w:ind w:left="1660" w:right="2567"/>
      </w:pPr>
      <w:r>
        <w:t>Figure 16. Google Street view image from August 2016 showing the three firs present.</w:t>
      </w:r>
    </w:p>
    <w:p w14:paraId="601276FA" w14:textId="77777777" w:rsidR="00893FBE" w:rsidRDefault="00893FBE">
      <w:pPr>
        <w:sectPr w:rsidR="00893FBE">
          <w:pgSz w:w="12240" w:h="15840"/>
          <w:pgMar w:top="920" w:right="760" w:bottom="1200" w:left="500" w:header="0" w:footer="1014" w:gutter="0"/>
          <w:cols w:space="720"/>
        </w:sectPr>
      </w:pPr>
    </w:p>
    <w:p w14:paraId="3F6B3F25" w14:textId="77777777" w:rsidR="00893FBE" w:rsidRDefault="008C77AB">
      <w:pPr>
        <w:pStyle w:val="BodyText"/>
        <w:ind w:left="220"/>
        <w:rPr>
          <w:sz w:val="20"/>
        </w:rPr>
      </w:pPr>
      <w:r>
        <w:rPr>
          <w:noProof/>
          <w:sz w:val="20"/>
        </w:rPr>
        <w:lastRenderedPageBreak/>
        <w:drawing>
          <wp:inline distT="0" distB="0" distL="0" distR="0" wp14:anchorId="66376334" wp14:editId="75E5AD2F">
            <wp:extent cx="6367266" cy="3555873"/>
            <wp:effectExtent l="0" t="0" r="0"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9" cstate="print"/>
                    <a:stretch>
                      <a:fillRect/>
                    </a:stretch>
                  </pic:blipFill>
                  <pic:spPr>
                    <a:xfrm>
                      <a:off x="0" y="0"/>
                      <a:ext cx="6367266" cy="3555873"/>
                    </a:xfrm>
                    <a:prstGeom prst="rect">
                      <a:avLst/>
                    </a:prstGeom>
                  </pic:spPr>
                </pic:pic>
              </a:graphicData>
            </a:graphic>
          </wp:inline>
        </w:drawing>
      </w:r>
    </w:p>
    <w:p w14:paraId="10623E9E" w14:textId="77777777" w:rsidR="00893FBE" w:rsidRDefault="008C77AB">
      <w:pPr>
        <w:pStyle w:val="BodyText"/>
        <w:spacing w:before="85"/>
        <w:ind w:left="1660" w:right="1609"/>
      </w:pPr>
      <w:r>
        <w:t>Figure 17. Close up of the bases of the three firs showing how the pavement wrapped around the trees. Note the distance that the edge of the road is from the #1 fir.</w:t>
      </w:r>
    </w:p>
    <w:p w14:paraId="2408F483" w14:textId="77777777" w:rsidR="00893FBE" w:rsidRDefault="00893FBE">
      <w:pPr>
        <w:pStyle w:val="BodyText"/>
        <w:rPr>
          <w:sz w:val="20"/>
        </w:rPr>
      </w:pPr>
    </w:p>
    <w:p w14:paraId="06991983" w14:textId="77777777" w:rsidR="00893FBE" w:rsidRDefault="008C77AB">
      <w:pPr>
        <w:pStyle w:val="BodyText"/>
        <w:spacing w:before="2"/>
        <w:rPr>
          <w:sz w:val="25"/>
        </w:rPr>
      </w:pPr>
      <w:r>
        <w:rPr>
          <w:noProof/>
        </w:rPr>
        <w:drawing>
          <wp:anchor distT="0" distB="0" distL="0" distR="0" simplePos="0" relativeHeight="10" behindDoc="0" locked="0" layoutInCell="1" allowOverlap="1" wp14:anchorId="0731E87A" wp14:editId="20B0424D">
            <wp:simplePos x="0" y="0"/>
            <wp:positionH relativeFrom="page">
              <wp:posOffset>1371600</wp:posOffset>
            </wp:positionH>
            <wp:positionV relativeFrom="paragraph">
              <wp:posOffset>208613</wp:posOffset>
            </wp:positionV>
            <wp:extent cx="4716127" cy="3668458"/>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30" cstate="print"/>
                    <a:stretch>
                      <a:fillRect/>
                    </a:stretch>
                  </pic:blipFill>
                  <pic:spPr>
                    <a:xfrm>
                      <a:off x="0" y="0"/>
                      <a:ext cx="4716127" cy="3668458"/>
                    </a:xfrm>
                    <a:prstGeom prst="rect">
                      <a:avLst/>
                    </a:prstGeom>
                  </pic:spPr>
                </pic:pic>
              </a:graphicData>
            </a:graphic>
          </wp:anchor>
        </w:drawing>
      </w:r>
    </w:p>
    <w:p w14:paraId="3A747ADA" w14:textId="77777777" w:rsidR="00893FBE" w:rsidRDefault="008C77AB">
      <w:pPr>
        <w:pStyle w:val="BodyText"/>
        <w:ind w:left="1660" w:right="1776"/>
      </w:pPr>
      <w:r>
        <w:t>Figure 18. Street View image from July 2018 showing the new layout of the Freeman Avenu</w:t>
      </w:r>
      <w:r>
        <w:t>e/40</w:t>
      </w:r>
      <w:r>
        <w:rPr>
          <w:vertAlign w:val="superscript"/>
        </w:rPr>
        <w:t>th</w:t>
      </w:r>
      <w:r>
        <w:t xml:space="preserve"> Street entrance.</w:t>
      </w:r>
    </w:p>
    <w:p w14:paraId="2199C2E1" w14:textId="77777777" w:rsidR="00893FBE" w:rsidRDefault="00893FBE">
      <w:pPr>
        <w:sectPr w:rsidR="00893FBE">
          <w:pgSz w:w="12240" w:h="15840"/>
          <w:pgMar w:top="1100" w:right="760" w:bottom="1200" w:left="500" w:header="0" w:footer="1014" w:gutter="0"/>
          <w:cols w:space="720"/>
        </w:sectPr>
      </w:pPr>
    </w:p>
    <w:p w14:paraId="22D608BB" w14:textId="77777777" w:rsidR="00893FBE" w:rsidRDefault="008C77AB">
      <w:pPr>
        <w:pStyle w:val="BodyText"/>
        <w:ind w:left="220"/>
        <w:rPr>
          <w:sz w:val="20"/>
        </w:rPr>
      </w:pPr>
      <w:r>
        <w:rPr>
          <w:noProof/>
          <w:sz w:val="20"/>
        </w:rPr>
        <w:lastRenderedPageBreak/>
        <w:drawing>
          <wp:inline distT="0" distB="0" distL="0" distR="0" wp14:anchorId="24EC3D5F" wp14:editId="15FB1E3C">
            <wp:extent cx="6390108" cy="3298698"/>
            <wp:effectExtent l="0" t="0" r="0" b="0"/>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31" cstate="print"/>
                    <a:stretch>
                      <a:fillRect/>
                    </a:stretch>
                  </pic:blipFill>
                  <pic:spPr>
                    <a:xfrm>
                      <a:off x="0" y="0"/>
                      <a:ext cx="6390108" cy="3298698"/>
                    </a:xfrm>
                    <a:prstGeom prst="rect">
                      <a:avLst/>
                    </a:prstGeom>
                  </pic:spPr>
                </pic:pic>
              </a:graphicData>
            </a:graphic>
          </wp:inline>
        </w:drawing>
      </w:r>
    </w:p>
    <w:p w14:paraId="0819C35B" w14:textId="77777777" w:rsidR="00893FBE" w:rsidRDefault="008C77AB">
      <w:pPr>
        <w:pStyle w:val="BodyText"/>
        <w:spacing w:before="62"/>
        <w:ind w:left="1660" w:right="1609"/>
      </w:pPr>
      <w:r>
        <w:t>Figure 19. Close up of the image showing the new proximity of the of the street edge to the #1 fir and the driveway entrance to the #2 fir.</w:t>
      </w:r>
    </w:p>
    <w:p w14:paraId="5F68303B" w14:textId="77777777" w:rsidR="00893FBE" w:rsidRDefault="00893FBE">
      <w:pPr>
        <w:pStyle w:val="BodyText"/>
        <w:rPr>
          <w:sz w:val="20"/>
        </w:rPr>
      </w:pPr>
    </w:p>
    <w:p w14:paraId="3B0F2DC9" w14:textId="77777777" w:rsidR="00893FBE" w:rsidRDefault="008C77AB">
      <w:pPr>
        <w:pStyle w:val="BodyText"/>
        <w:spacing w:before="4"/>
        <w:rPr>
          <w:sz w:val="25"/>
        </w:rPr>
      </w:pPr>
      <w:r>
        <w:rPr>
          <w:noProof/>
        </w:rPr>
        <w:drawing>
          <wp:anchor distT="0" distB="0" distL="0" distR="0" simplePos="0" relativeHeight="11" behindDoc="0" locked="0" layoutInCell="1" allowOverlap="1" wp14:anchorId="5DC3AA87" wp14:editId="3671E8DE">
            <wp:simplePos x="0" y="0"/>
            <wp:positionH relativeFrom="page">
              <wp:posOffset>679450</wp:posOffset>
            </wp:positionH>
            <wp:positionV relativeFrom="paragraph">
              <wp:posOffset>209849</wp:posOffset>
            </wp:positionV>
            <wp:extent cx="5948548" cy="4475607"/>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32" cstate="print"/>
                    <a:stretch>
                      <a:fillRect/>
                    </a:stretch>
                  </pic:blipFill>
                  <pic:spPr>
                    <a:xfrm>
                      <a:off x="0" y="0"/>
                      <a:ext cx="5948548" cy="4475607"/>
                    </a:xfrm>
                    <a:prstGeom prst="rect">
                      <a:avLst/>
                    </a:prstGeom>
                  </pic:spPr>
                </pic:pic>
              </a:graphicData>
            </a:graphic>
          </wp:anchor>
        </w:drawing>
      </w:r>
    </w:p>
    <w:p w14:paraId="505C5681" w14:textId="77777777" w:rsidR="00893FBE" w:rsidRDefault="008C77AB">
      <w:pPr>
        <w:pStyle w:val="BodyText"/>
        <w:spacing w:before="91"/>
        <w:ind w:left="1660"/>
      </w:pPr>
      <w:r>
        <w:t>Figure 20. Excerpt from the proposed plan set showing the new property la</w:t>
      </w:r>
      <w:r>
        <w:t>yout.</w:t>
      </w:r>
    </w:p>
    <w:p w14:paraId="016F6E94" w14:textId="77777777" w:rsidR="00893FBE" w:rsidRDefault="00893FBE">
      <w:pPr>
        <w:sectPr w:rsidR="00893FBE">
          <w:pgSz w:w="12240" w:h="15840"/>
          <w:pgMar w:top="700" w:right="760" w:bottom="1200" w:left="500" w:header="0" w:footer="1014" w:gutter="0"/>
          <w:cols w:space="720"/>
        </w:sectPr>
      </w:pPr>
    </w:p>
    <w:p w14:paraId="2AF1E3D5" w14:textId="77777777" w:rsidR="00893FBE" w:rsidRDefault="00893FBE">
      <w:pPr>
        <w:pStyle w:val="BodyText"/>
        <w:spacing w:before="2" w:after="1"/>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4"/>
        <w:gridCol w:w="1651"/>
        <w:gridCol w:w="2081"/>
        <w:gridCol w:w="636"/>
        <w:gridCol w:w="555"/>
        <w:gridCol w:w="843"/>
        <w:gridCol w:w="1277"/>
        <w:gridCol w:w="901"/>
        <w:gridCol w:w="900"/>
        <w:gridCol w:w="900"/>
      </w:tblGrid>
      <w:tr w:rsidR="00893FBE" w14:paraId="5F0A2E57" w14:textId="77777777">
        <w:trPr>
          <w:trHeight w:val="551"/>
        </w:trPr>
        <w:tc>
          <w:tcPr>
            <w:tcW w:w="1004" w:type="dxa"/>
          </w:tcPr>
          <w:p w14:paraId="1CBE2179" w14:textId="77777777" w:rsidR="00893FBE" w:rsidRDefault="008C77AB">
            <w:pPr>
              <w:pStyle w:val="TableParagraph"/>
              <w:rPr>
                <w:sz w:val="24"/>
              </w:rPr>
            </w:pPr>
            <w:r>
              <w:rPr>
                <w:sz w:val="24"/>
              </w:rPr>
              <w:t>Number</w:t>
            </w:r>
          </w:p>
        </w:tc>
        <w:tc>
          <w:tcPr>
            <w:tcW w:w="1651" w:type="dxa"/>
          </w:tcPr>
          <w:p w14:paraId="4516DBB0" w14:textId="77777777" w:rsidR="00893FBE" w:rsidRDefault="008C77AB">
            <w:pPr>
              <w:pStyle w:val="TableParagraph"/>
              <w:rPr>
                <w:sz w:val="24"/>
              </w:rPr>
            </w:pPr>
            <w:r>
              <w:rPr>
                <w:sz w:val="24"/>
              </w:rPr>
              <w:t>Species</w:t>
            </w:r>
          </w:p>
        </w:tc>
        <w:tc>
          <w:tcPr>
            <w:tcW w:w="3272" w:type="dxa"/>
            <w:gridSpan w:val="3"/>
          </w:tcPr>
          <w:p w14:paraId="18F6BE07" w14:textId="77777777" w:rsidR="00893FBE" w:rsidRDefault="008C77AB">
            <w:pPr>
              <w:pStyle w:val="TableParagraph"/>
              <w:rPr>
                <w:sz w:val="24"/>
              </w:rPr>
            </w:pPr>
            <w:r>
              <w:rPr>
                <w:sz w:val="24"/>
              </w:rPr>
              <w:t>DSH</w:t>
            </w:r>
          </w:p>
        </w:tc>
        <w:tc>
          <w:tcPr>
            <w:tcW w:w="843" w:type="dxa"/>
          </w:tcPr>
          <w:p w14:paraId="4CE4CE7C" w14:textId="77777777" w:rsidR="00893FBE" w:rsidRDefault="008C77AB">
            <w:pPr>
              <w:pStyle w:val="TableParagraph"/>
              <w:rPr>
                <w:sz w:val="24"/>
              </w:rPr>
            </w:pPr>
            <w:r>
              <w:rPr>
                <w:sz w:val="24"/>
              </w:rPr>
              <w:t>Retain</w:t>
            </w:r>
          </w:p>
        </w:tc>
        <w:tc>
          <w:tcPr>
            <w:tcW w:w="1277" w:type="dxa"/>
          </w:tcPr>
          <w:p w14:paraId="00D250E1" w14:textId="77777777" w:rsidR="00893FBE" w:rsidRDefault="008C77AB">
            <w:pPr>
              <w:pStyle w:val="TableParagraph"/>
              <w:rPr>
                <w:sz w:val="24"/>
              </w:rPr>
            </w:pPr>
            <w:r>
              <w:rPr>
                <w:sz w:val="24"/>
              </w:rPr>
              <w:t>Condition</w:t>
            </w:r>
          </w:p>
        </w:tc>
        <w:tc>
          <w:tcPr>
            <w:tcW w:w="901" w:type="dxa"/>
          </w:tcPr>
          <w:p w14:paraId="1F757572" w14:textId="77777777" w:rsidR="00893FBE" w:rsidRDefault="008C77AB">
            <w:pPr>
              <w:pStyle w:val="TableParagraph"/>
              <w:ind w:left="106"/>
              <w:rPr>
                <w:sz w:val="24"/>
              </w:rPr>
            </w:pPr>
            <w:r>
              <w:rPr>
                <w:sz w:val="24"/>
              </w:rPr>
              <w:t>In</w:t>
            </w:r>
          </w:p>
          <w:p w14:paraId="7827689C" w14:textId="77777777" w:rsidR="00893FBE" w:rsidRDefault="008C77AB">
            <w:pPr>
              <w:pStyle w:val="TableParagraph"/>
              <w:spacing w:line="264" w:lineRule="exact"/>
              <w:ind w:left="106"/>
              <w:rPr>
                <w:sz w:val="24"/>
              </w:rPr>
            </w:pPr>
            <w:r>
              <w:rPr>
                <w:sz w:val="24"/>
              </w:rPr>
              <w:t>ROW</w:t>
            </w:r>
          </w:p>
        </w:tc>
        <w:tc>
          <w:tcPr>
            <w:tcW w:w="900" w:type="dxa"/>
          </w:tcPr>
          <w:p w14:paraId="1AE517FB" w14:textId="77777777" w:rsidR="00893FBE" w:rsidRDefault="008C77AB">
            <w:pPr>
              <w:pStyle w:val="TableParagraph"/>
              <w:ind w:left="106"/>
              <w:rPr>
                <w:sz w:val="24"/>
              </w:rPr>
            </w:pPr>
            <w:r>
              <w:rPr>
                <w:sz w:val="24"/>
              </w:rPr>
              <w:t>Lot A</w:t>
            </w:r>
          </w:p>
        </w:tc>
        <w:tc>
          <w:tcPr>
            <w:tcW w:w="900" w:type="dxa"/>
          </w:tcPr>
          <w:p w14:paraId="61D5B83F" w14:textId="77777777" w:rsidR="00893FBE" w:rsidRDefault="008C77AB">
            <w:pPr>
              <w:pStyle w:val="TableParagraph"/>
              <w:ind w:left="106"/>
              <w:rPr>
                <w:sz w:val="24"/>
              </w:rPr>
            </w:pPr>
            <w:r>
              <w:rPr>
                <w:sz w:val="24"/>
              </w:rPr>
              <w:t>Lot B</w:t>
            </w:r>
          </w:p>
        </w:tc>
      </w:tr>
      <w:tr w:rsidR="00893FBE" w14:paraId="0F7D988C" w14:textId="77777777">
        <w:trPr>
          <w:trHeight w:val="827"/>
        </w:trPr>
        <w:tc>
          <w:tcPr>
            <w:tcW w:w="1004" w:type="dxa"/>
          </w:tcPr>
          <w:p w14:paraId="24A09733" w14:textId="77777777" w:rsidR="00893FBE" w:rsidRDefault="00893FBE">
            <w:pPr>
              <w:pStyle w:val="TableParagraph"/>
              <w:spacing w:line="240" w:lineRule="auto"/>
              <w:ind w:left="0"/>
            </w:pPr>
          </w:p>
        </w:tc>
        <w:tc>
          <w:tcPr>
            <w:tcW w:w="1651" w:type="dxa"/>
          </w:tcPr>
          <w:p w14:paraId="3FD53FF7" w14:textId="77777777" w:rsidR="00893FBE" w:rsidRDefault="00893FBE">
            <w:pPr>
              <w:pStyle w:val="TableParagraph"/>
              <w:spacing w:line="240" w:lineRule="auto"/>
              <w:ind w:left="0"/>
            </w:pPr>
          </w:p>
        </w:tc>
        <w:tc>
          <w:tcPr>
            <w:tcW w:w="2081" w:type="dxa"/>
          </w:tcPr>
          <w:p w14:paraId="7303C8A9" w14:textId="77777777" w:rsidR="00893FBE" w:rsidRDefault="008C77AB">
            <w:pPr>
              <w:pStyle w:val="TableParagraph"/>
              <w:rPr>
                <w:sz w:val="24"/>
              </w:rPr>
            </w:pPr>
            <w:r>
              <w:rPr>
                <w:sz w:val="24"/>
              </w:rPr>
              <w:t>36" or &gt;</w:t>
            </w:r>
          </w:p>
        </w:tc>
        <w:tc>
          <w:tcPr>
            <w:tcW w:w="636" w:type="dxa"/>
          </w:tcPr>
          <w:p w14:paraId="7335E4BE" w14:textId="77777777" w:rsidR="00893FBE" w:rsidRDefault="008C77AB">
            <w:pPr>
              <w:pStyle w:val="TableParagraph"/>
              <w:rPr>
                <w:sz w:val="24"/>
              </w:rPr>
            </w:pPr>
            <w:r>
              <w:rPr>
                <w:sz w:val="24"/>
              </w:rPr>
              <w:t>24"</w:t>
            </w:r>
          </w:p>
          <w:p w14:paraId="759535D8" w14:textId="77777777" w:rsidR="00893FBE" w:rsidRDefault="008C77AB">
            <w:pPr>
              <w:pStyle w:val="TableParagraph"/>
              <w:spacing w:line="240" w:lineRule="auto"/>
              <w:rPr>
                <w:sz w:val="24"/>
              </w:rPr>
            </w:pPr>
            <w:r>
              <w:rPr>
                <w:sz w:val="24"/>
              </w:rPr>
              <w:t>or</w:t>
            </w:r>
            <w:r>
              <w:rPr>
                <w:spacing w:val="-1"/>
                <w:sz w:val="24"/>
              </w:rPr>
              <w:t xml:space="preserve"> </w:t>
            </w:r>
            <w:r>
              <w:rPr>
                <w:sz w:val="24"/>
              </w:rPr>
              <w:t>&gt;</w:t>
            </w:r>
          </w:p>
        </w:tc>
        <w:tc>
          <w:tcPr>
            <w:tcW w:w="555" w:type="dxa"/>
          </w:tcPr>
          <w:p w14:paraId="783FA42A" w14:textId="77777777" w:rsidR="00893FBE" w:rsidRDefault="008C77AB">
            <w:pPr>
              <w:pStyle w:val="TableParagraph"/>
              <w:rPr>
                <w:sz w:val="24"/>
              </w:rPr>
            </w:pPr>
            <w:r>
              <w:rPr>
                <w:sz w:val="24"/>
              </w:rPr>
              <w:t>10"</w:t>
            </w:r>
          </w:p>
          <w:p w14:paraId="3C89D379" w14:textId="77777777" w:rsidR="00893FBE" w:rsidRDefault="008C77AB">
            <w:pPr>
              <w:pStyle w:val="TableParagraph"/>
              <w:spacing w:line="240" w:lineRule="auto"/>
              <w:rPr>
                <w:sz w:val="24"/>
              </w:rPr>
            </w:pPr>
            <w:r>
              <w:rPr>
                <w:sz w:val="24"/>
              </w:rPr>
              <w:t>or</w:t>
            </w:r>
          </w:p>
          <w:p w14:paraId="0E82984F" w14:textId="77777777" w:rsidR="00893FBE" w:rsidRDefault="008C77AB">
            <w:pPr>
              <w:pStyle w:val="TableParagraph"/>
              <w:spacing w:line="264" w:lineRule="exact"/>
              <w:rPr>
                <w:sz w:val="24"/>
              </w:rPr>
            </w:pPr>
            <w:r>
              <w:rPr>
                <w:sz w:val="24"/>
              </w:rPr>
              <w:t>&gt;</w:t>
            </w:r>
          </w:p>
        </w:tc>
        <w:tc>
          <w:tcPr>
            <w:tcW w:w="843" w:type="dxa"/>
          </w:tcPr>
          <w:p w14:paraId="4319CFE3" w14:textId="77777777" w:rsidR="00893FBE" w:rsidRDefault="00893FBE">
            <w:pPr>
              <w:pStyle w:val="TableParagraph"/>
              <w:spacing w:line="240" w:lineRule="auto"/>
              <w:ind w:left="0"/>
            </w:pPr>
          </w:p>
        </w:tc>
        <w:tc>
          <w:tcPr>
            <w:tcW w:w="1277" w:type="dxa"/>
          </w:tcPr>
          <w:p w14:paraId="5049125A" w14:textId="77777777" w:rsidR="00893FBE" w:rsidRDefault="00893FBE">
            <w:pPr>
              <w:pStyle w:val="TableParagraph"/>
              <w:spacing w:line="240" w:lineRule="auto"/>
              <w:ind w:left="0"/>
            </w:pPr>
          </w:p>
        </w:tc>
        <w:tc>
          <w:tcPr>
            <w:tcW w:w="901" w:type="dxa"/>
          </w:tcPr>
          <w:p w14:paraId="1E51ED33" w14:textId="77777777" w:rsidR="00893FBE" w:rsidRDefault="00893FBE">
            <w:pPr>
              <w:pStyle w:val="TableParagraph"/>
              <w:spacing w:line="240" w:lineRule="auto"/>
              <w:ind w:left="0"/>
            </w:pPr>
          </w:p>
        </w:tc>
        <w:tc>
          <w:tcPr>
            <w:tcW w:w="900" w:type="dxa"/>
          </w:tcPr>
          <w:p w14:paraId="48058396" w14:textId="77777777" w:rsidR="00893FBE" w:rsidRDefault="00893FBE">
            <w:pPr>
              <w:pStyle w:val="TableParagraph"/>
              <w:spacing w:line="240" w:lineRule="auto"/>
              <w:ind w:left="0"/>
            </w:pPr>
          </w:p>
        </w:tc>
        <w:tc>
          <w:tcPr>
            <w:tcW w:w="900" w:type="dxa"/>
          </w:tcPr>
          <w:p w14:paraId="1695E4F7" w14:textId="77777777" w:rsidR="00893FBE" w:rsidRDefault="00893FBE">
            <w:pPr>
              <w:pStyle w:val="TableParagraph"/>
              <w:spacing w:line="240" w:lineRule="auto"/>
              <w:ind w:left="0"/>
            </w:pPr>
          </w:p>
        </w:tc>
      </w:tr>
      <w:tr w:rsidR="00893FBE" w14:paraId="302A9B7C" w14:textId="77777777" w:rsidTr="008C77AB">
        <w:trPr>
          <w:trHeight w:val="277"/>
        </w:trPr>
        <w:tc>
          <w:tcPr>
            <w:tcW w:w="1004" w:type="dxa"/>
            <w:shd w:val="clear" w:color="auto" w:fill="00B0F0"/>
          </w:tcPr>
          <w:p w14:paraId="6051EAE7" w14:textId="77777777" w:rsidR="00893FBE" w:rsidRDefault="008C77AB">
            <w:pPr>
              <w:pStyle w:val="TableParagraph"/>
              <w:spacing w:line="258" w:lineRule="exact"/>
              <w:rPr>
                <w:sz w:val="24"/>
              </w:rPr>
            </w:pPr>
            <w:r>
              <w:rPr>
                <w:sz w:val="24"/>
              </w:rPr>
              <w:t>1</w:t>
            </w:r>
          </w:p>
        </w:tc>
        <w:tc>
          <w:tcPr>
            <w:tcW w:w="1651" w:type="dxa"/>
            <w:shd w:val="clear" w:color="auto" w:fill="00B0F0"/>
          </w:tcPr>
          <w:p w14:paraId="41AD9B06" w14:textId="77777777" w:rsidR="00893FBE" w:rsidRDefault="008C77AB">
            <w:pPr>
              <w:pStyle w:val="TableParagraph"/>
              <w:spacing w:line="258" w:lineRule="exact"/>
              <w:rPr>
                <w:sz w:val="24"/>
              </w:rPr>
            </w:pPr>
            <w:r>
              <w:rPr>
                <w:sz w:val="24"/>
              </w:rPr>
              <w:t>Douglas Fir</w:t>
            </w:r>
          </w:p>
        </w:tc>
        <w:tc>
          <w:tcPr>
            <w:tcW w:w="2081" w:type="dxa"/>
            <w:shd w:val="clear" w:color="auto" w:fill="00B0F0"/>
          </w:tcPr>
          <w:p w14:paraId="3C211FBA" w14:textId="77777777" w:rsidR="00893FBE" w:rsidRDefault="00893FBE">
            <w:pPr>
              <w:pStyle w:val="TableParagraph"/>
              <w:spacing w:line="240" w:lineRule="auto"/>
              <w:ind w:left="0"/>
              <w:rPr>
                <w:sz w:val="20"/>
              </w:rPr>
            </w:pPr>
          </w:p>
        </w:tc>
        <w:tc>
          <w:tcPr>
            <w:tcW w:w="636" w:type="dxa"/>
            <w:shd w:val="clear" w:color="auto" w:fill="00B0F0"/>
          </w:tcPr>
          <w:p w14:paraId="5DCB07A6" w14:textId="77777777" w:rsidR="00893FBE" w:rsidRDefault="008C77AB">
            <w:pPr>
              <w:pStyle w:val="TableParagraph"/>
              <w:spacing w:line="258" w:lineRule="exact"/>
              <w:rPr>
                <w:sz w:val="24"/>
              </w:rPr>
            </w:pPr>
            <w:r>
              <w:rPr>
                <w:sz w:val="24"/>
              </w:rPr>
              <w:t>29.5</w:t>
            </w:r>
          </w:p>
        </w:tc>
        <w:tc>
          <w:tcPr>
            <w:tcW w:w="555" w:type="dxa"/>
            <w:shd w:val="clear" w:color="auto" w:fill="00B0F0"/>
          </w:tcPr>
          <w:p w14:paraId="50F1466B" w14:textId="77777777" w:rsidR="00893FBE" w:rsidRDefault="00893FBE">
            <w:pPr>
              <w:pStyle w:val="TableParagraph"/>
              <w:spacing w:line="240" w:lineRule="auto"/>
              <w:ind w:left="0"/>
              <w:rPr>
                <w:sz w:val="20"/>
              </w:rPr>
            </w:pPr>
          </w:p>
        </w:tc>
        <w:tc>
          <w:tcPr>
            <w:tcW w:w="843" w:type="dxa"/>
            <w:shd w:val="clear" w:color="auto" w:fill="00B0F0"/>
          </w:tcPr>
          <w:p w14:paraId="53274BEA" w14:textId="77777777" w:rsidR="00893FBE" w:rsidRDefault="008C77AB">
            <w:pPr>
              <w:pStyle w:val="TableParagraph"/>
              <w:spacing w:line="258" w:lineRule="exact"/>
              <w:rPr>
                <w:sz w:val="24"/>
              </w:rPr>
            </w:pPr>
            <w:r>
              <w:rPr>
                <w:sz w:val="24"/>
              </w:rPr>
              <w:t>no</w:t>
            </w:r>
          </w:p>
        </w:tc>
        <w:tc>
          <w:tcPr>
            <w:tcW w:w="1277" w:type="dxa"/>
            <w:shd w:val="clear" w:color="auto" w:fill="00B0F0"/>
          </w:tcPr>
          <w:p w14:paraId="25983011" w14:textId="77777777" w:rsidR="00893FBE" w:rsidRDefault="008C77AB">
            <w:pPr>
              <w:pStyle w:val="TableParagraph"/>
              <w:spacing w:line="258" w:lineRule="exact"/>
              <w:rPr>
                <w:sz w:val="24"/>
              </w:rPr>
            </w:pPr>
            <w:r>
              <w:rPr>
                <w:sz w:val="24"/>
              </w:rPr>
              <w:t>poor</w:t>
            </w:r>
          </w:p>
        </w:tc>
        <w:tc>
          <w:tcPr>
            <w:tcW w:w="901" w:type="dxa"/>
            <w:shd w:val="clear" w:color="auto" w:fill="00B0F0"/>
          </w:tcPr>
          <w:p w14:paraId="5A78D0C5" w14:textId="77777777" w:rsidR="00893FBE" w:rsidRDefault="008C77AB">
            <w:pPr>
              <w:pStyle w:val="TableParagraph"/>
              <w:spacing w:line="258" w:lineRule="exact"/>
              <w:ind w:left="106"/>
              <w:rPr>
                <w:sz w:val="24"/>
              </w:rPr>
            </w:pPr>
            <w:r>
              <w:rPr>
                <w:sz w:val="24"/>
              </w:rPr>
              <w:t>yes</w:t>
            </w:r>
          </w:p>
        </w:tc>
        <w:tc>
          <w:tcPr>
            <w:tcW w:w="900" w:type="dxa"/>
            <w:shd w:val="clear" w:color="auto" w:fill="00B0F0"/>
          </w:tcPr>
          <w:p w14:paraId="67EDF22D" w14:textId="77777777" w:rsidR="00893FBE" w:rsidRDefault="00893FBE">
            <w:pPr>
              <w:pStyle w:val="TableParagraph"/>
              <w:spacing w:line="240" w:lineRule="auto"/>
              <w:ind w:left="0"/>
              <w:rPr>
                <w:sz w:val="20"/>
              </w:rPr>
            </w:pPr>
          </w:p>
        </w:tc>
        <w:tc>
          <w:tcPr>
            <w:tcW w:w="900" w:type="dxa"/>
            <w:shd w:val="clear" w:color="auto" w:fill="00B0F0"/>
          </w:tcPr>
          <w:p w14:paraId="2E7095AB" w14:textId="77777777" w:rsidR="00893FBE" w:rsidRDefault="00893FBE">
            <w:pPr>
              <w:pStyle w:val="TableParagraph"/>
              <w:spacing w:line="240" w:lineRule="auto"/>
              <w:ind w:left="0"/>
              <w:rPr>
                <w:sz w:val="20"/>
              </w:rPr>
            </w:pPr>
          </w:p>
        </w:tc>
      </w:tr>
      <w:tr w:rsidR="00893FBE" w14:paraId="78E63BF5" w14:textId="77777777">
        <w:trPr>
          <w:trHeight w:val="551"/>
        </w:trPr>
        <w:tc>
          <w:tcPr>
            <w:tcW w:w="1004" w:type="dxa"/>
          </w:tcPr>
          <w:p w14:paraId="6D9BC022" w14:textId="77777777" w:rsidR="00893FBE" w:rsidRDefault="008C77AB">
            <w:pPr>
              <w:pStyle w:val="TableParagraph"/>
              <w:rPr>
                <w:sz w:val="24"/>
              </w:rPr>
            </w:pPr>
            <w:r>
              <w:rPr>
                <w:sz w:val="24"/>
              </w:rPr>
              <w:t>2</w:t>
            </w:r>
          </w:p>
        </w:tc>
        <w:tc>
          <w:tcPr>
            <w:tcW w:w="1651" w:type="dxa"/>
          </w:tcPr>
          <w:p w14:paraId="0B26BB43" w14:textId="77777777" w:rsidR="00893FBE" w:rsidRDefault="008C77AB">
            <w:pPr>
              <w:pStyle w:val="TableParagraph"/>
              <w:rPr>
                <w:sz w:val="24"/>
              </w:rPr>
            </w:pPr>
            <w:r>
              <w:rPr>
                <w:sz w:val="24"/>
              </w:rPr>
              <w:t>Douglas Fir</w:t>
            </w:r>
          </w:p>
        </w:tc>
        <w:tc>
          <w:tcPr>
            <w:tcW w:w="2081" w:type="dxa"/>
          </w:tcPr>
          <w:p w14:paraId="67EAA3D2" w14:textId="77777777" w:rsidR="00893FBE" w:rsidRDefault="008C77AB">
            <w:pPr>
              <w:pStyle w:val="TableParagraph"/>
              <w:rPr>
                <w:sz w:val="24"/>
              </w:rPr>
            </w:pPr>
            <w:r>
              <w:rPr>
                <w:sz w:val="24"/>
              </w:rPr>
              <w:t>36</w:t>
            </w:r>
          </w:p>
        </w:tc>
        <w:tc>
          <w:tcPr>
            <w:tcW w:w="636" w:type="dxa"/>
          </w:tcPr>
          <w:p w14:paraId="2F9BAF1E" w14:textId="77777777" w:rsidR="00893FBE" w:rsidRDefault="00893FBE">
            <w:pPr>
              <w:pStyle w:val="TableParagraph"/>
              <w:spacing w:line="240" w:lineRule="auto"/>
              <w:ind w:left="0"/>
            </w:pPr>
          </w:p>
        </w:tc>
        <w:tc>
          <w:tcPr>
            <w:tcW w:w="555" w:type="dxa"/>
          </w:tcPr>
          <w:p w14:paraId="0299E719" w14:textId="77777777" w:rsidR="00893FBE" w:rsidRDefault="00893FBE">
            <w:pPr>
              <w:pStyle w:val="TableParagraph"/>
              <w:spacing w:line="240" w:lineRule="auto"/>
              <w:ind w:left="0"/>
            </w:pPr>
          </w:p>
        </w:tc>
        <w:tc>
          <w:tcPr>
            <w:tcW w:w="843" w:type="dxa"/>
          </w:tcPr>
          <w:p w14:paraId="65434B59" w14:textId="77777777" w:rsidR="00893FBE" w:rsidRDefault="008C77AB">
            <w:pPr>
              <w:pStyle w:val="TableParagraph"/>
              <w:rPr>
                <w:sz w:val="24"/>
              </w:rPr>
            </w:pPr>
            <w:r>
              <w:rPr>
                <w:sz w:val="24"/>
              </w:rPr>
              <w:t>yes</w:t>
            </w:r>
          </w:p>
        </w:tc>
        <w:tc>
          <w:tcPr>
            <w:tcW w:w="1277" w:type="dxa"/>
          </w:tcPr>
          <w:p w14:paraId="61AE880C" w14:textId="77777777" w:rsidR="00893FBE" w:rsidRDefault="008C77AB">
            <w:pPr>
              <w:pStyle w:val="TableParagraph"/>
              <w:rPr>
                <w:sz w:val="24"/>
              </w:rPr>
            </w:pPr>
            <w:r>
              <w:rPr>
                <w:sz w:val="24"/>
              </w:rPr>
              <w:t>below</w:t>
            </w:r>
          </w:p>
          <w:p w14:paraId="7FA628B8" w14:textId="77777777" w:rsidR="00893FBE" w:rsidRDefault="008C77AB">
            <w:pPr>
              <w:pStyle w:val="TableParagraph"/>
              <w:spacing w:line="264" w:lineRule="exact"/>
              <w:rPr>
                <w:sz w:val="24"/>
              </w:rPr>
            </w:pPr>
            <w:r>
              <w:rPr>
                <w:sz w:val="24"/>
              </w:rPr>
              <w:t>average</w:t>
            </w:r>
          </w:p>
        </w:tc>
        <w:tc>
          <w:tcPr>
            <w:tcW w:w="901" w:type="dxa"/>
          </w:tcPr>
          <w:p w14:paraId="24751E6B" w14:textId="77777777" w:rsidR="00893FBE" w:rsidRDefault="00893FBE">
            <w:pPr>
              <w:pStyle w:val="TableParagraph"/>
              <w:spacing w:line="240" w:lineRule="auto"/>
              <w:ind w:left="0"/>
            </w:pPr>
          </w:p>
        </w:tc>
        <w:tc>
          <w:tcPr>
            <w:tcW w:w="900" w:type="dxa"/>
          </w:tcPr>
          <w:p w14:paraId="3C1CC736" w14:textId="77777777" w:rsidR="00893FBE" w:rsidRDefault="008C77AB">
            <w:pPr>
              <w:pStyle w:val="TableParagraph"/>
              <w:ind w:left="106"/>
              <w:rPr>
                <w:sz w:val="24"/>
              </w:rPr>
            </w:pPr>
            <w:r>
              <w:rPr>
                <w:sz w:val="24"/>
              </w:rPr>
              <w:t>a</w:t>
            </w:r>
          </w:p>
        </w:tc>
        <w:tc>
          <w:tcPr>
            <w:tcW w:w="900" w:type="dxa"/>
          </w:tcPr>
          <w:p w14:paraId="37134260" w14:textId="77777777" w:rsidR="00893FBE" w:rsidRDefault="00893FBE">
            <w:pPr>
              <w:pStyle w:val="TableParagraph"/>
              <w:spacing w:line="240" w:lineRule="auto"/>
              <w:ind w:left="0"/>
            </w:pPr>
          </w:p>
        </w:tc>
      </w:tr>
      <w:tr w:rsidR="00893FBE" w14:paraId="1467D500" w14:textId="77777777" w:rsidTr="0016136F">
        <w:trPr>
          <w:trHeight w:val="551"/>
        </w:trPr>
        <w:tc>
          <w:tcPr>
            <w:tcW w:w="1004" w:type="dxa"/>
            <w:shd w:val="clear" w:color="auto" w:fill="FFFF00"/>
          </w:tcPr>
          <w:p w14:paraId="3397131A" w14:textId="77777777" w:rsidR="00893FBE" w:rsidRPr="0016136F" w:rsidRDefault="008C77AB">
            <w:pPr>
              <w:pStyle w:val="TableParagraph"/>
              <w:rPr>
                <w:sz w:val="24"/>
              </w:rPr>
            </w:pPr>
            <w:r w:rsidRPr="0016136F">
              <w:rPr>
                <w:sz w:val="24"/>
              </w:rPr>
              <w:t>3</w:t>
            </w:r>
          </w:p>
        </w:tc>
        <w:tc>
          <w:tcPr>
            <w:tcW w:w="1651" w:type="dxa"/>
            <w:shd w:val="clear" w:color="auto" w:fill="FFFF00"/>
          </w:tcPr>
          <w:p w14:paraId="45C491E7" w14:textId="77777777" w:rsidR="00893FBE" w:rsidRPr="0016136F" w:rsidRDefault="008C77AB">
            <w:pPr>
              <w:pStyle w:val="TableParagraph"/>
              <w:rPr>
                <w:sz w:val="24"/>
              </w:rPr>
            </w:pPr>
            <w:r w:rsidRPr="0016136F">
              <w:rPr>
                <w:sz w:val="24"/>
              </w:rPr>
              <w:t>Big Leaf</w:t>
            </w:r>
          </w:p>
          <w:p w14:paraId="211E335F" w14:textId="77777777" w:rsidR="00893FBE" w:rsidRPr="0016136F" w:rsidRDefault="008C77AB">
            <w:pPr>
              <w:pStyle w:val="TableParagraph"/>
              <w:spacing w:line="264" w:lineRule="exact"/>
              <w:rPr>
                <w:sz w:val="24"/>
              </w:rPr>
            </w:pPr>
            <w:r w:rsidRPr="0016136F">
              <w:rPr>
                <w:sz w:val="24"/>
              </w:rPr>
              <w:t>Maple</w:t>
            </w:r>
          </w:p>
        </w:tc>
        <w:tc>
          <w:tcPr>
            <w:tcW w:w="2081" w:type="dxa"/>
            <w:shd w:val="clear" w:color="auto" w:fill="FFFF00"/>
          </w:tcPr>
          <w:p w14:paraId="1EA57EEF" w14:textId="77777777" w:rsidR="00893FBE" w:rsidRPr="0016136F" w:rsidRDefault="00893FBE">
            <w:pPr>
              <w:pStyle w:val="TableParagraph"/>
              <w:spacing w:line="240" w:lineRule="auto"/>
              <w:ind w:left="0"/>
            </w:pPr>
          </w:p>
        </w:tc>
        <w:tc>
          <w:tcPr>
            <w:tcW w:w="636" w:type="dxa"/>
            <w:shd w:val="clear" w:color="auto" w:fill="FFFF00"/>
          </w:tcPr>
          <w:p w14:paraId="4E034BDF" w14:textId="77777777" w:rsidR="00893FBE" w:rsidRPr="0016136F" w:rsidRDefault="00893FBE">
            <w:pPr>
              <w:pStyle w:val="TableParagraph"/>
              <w:spacing w:line="240" w:lineRule="auto"/>
              <w:ind w:left="0"/>
            </w:pPr>
          </w:p>
        </w:tc>
        <w:tc>
          <w:tcPr>
            <w:tcW w:w="555" w:type="dxa"/>
            <w:shd w:val="clear" w:color="auto" w:fill="FFFF00"/>
          </w:tcPr>
          <w:p w14:paraId="6F829AED" w14:textId="77777777" w:rsidR="00893FBE" w:rsidRPr="0016136F" w:rsidRDefault="008C77AB">
            <w:pPr>
              <w:pStyle w:val="TableParagraph"/>
              <w:rPr>
                <w:sz w:val="24"/>
              </w:rPr>
            </w:pPr>
            <w:r w:rsidRPr="0016136F">
              <w:rPr>
                <w:sz w:val="24"/>
              </w:rPr>
              <w:t>20</w:t>
            </w:r>
          </w:p>
        </w:tc>
        <w:tc>
          <w:tcPr>
            <w:tcW w:w="843" w:type="dxa"/>
            <w:shd w:val="clear" w:color="auto" w:fill="FFFF00"/>
          </w:tcPr>
          <w:p w14:paraId="007E6C0A" w14:textId="77777777" w:rsidR="00893FBE" w:rsidRPr="0016136F" w:rsidRDefault="008C77AB">
            <w:pPr>
              <w:pStyle w:val="TableParagraph"/>
              <w:rPr>
                <w:sz w:val="24"/>
              </w:rPr>
            </w:pPr>
            <w:r w:rsidRPr="0016136F">
              <w:rPr>
                <w:sz w:val="24"/>
              </w:rPr>
              <w:t>no</w:t>
            </w:r>
          </w:p>
        </w:tc>
        <w:tc>
          <w:tcPr>
            <w:tcW w:w="1277" w:type="dxa"/>
            <w:shd w:val="clear" w:color="auto" w:fill="FFFF00"/>
          </w:tcPr>
          <w:p w14:paraId="0D036B84" w14:textId="77777777" w:rsidR="00893FBE" w:rsidRPr="0016136F" w:rsidRDefault="008C77AB">
            <w:pPr>
              <w:pStyle w:val="TableParagraph"/>
              <w:rPr>
                <w:sz w:val="24"/>
              </w:rPr>
            </w:pPr>
            <w:r w:rsidRPr="0016136F">
              <w:rPr>
                <w:sz w:val="24"/>
              </w:rPr>
              <w:t>poor</w:t>
            </w:r>
          </w:p>
        </w:tc>
        <w:tc>
          <w:tcPr>
            <w:tcW w:w="901" w:type="dxa"/>
            <w:shd w:val="clear" w:color="auto" w:fill="FFFF00"/>
          </w:tcPr>
          <w:p w14:paraId="57405D0D" w14:textId="77777777" w:rsidR="00893FBE" w:rsidRPr="0016136F" w:rsidRDefault="00893FBE">
            <w:pPr>
              <w:pStyle w:val="TableParagraph"/>
              <w:spacing w:line="240" w:lineRule="auto"/>
              <w:ind w:left="0"/>
            </w:pPr>
          </w:p>
        </w:tc>
        <w:tc>
          <w:tcPr>
            <w:tcW w:w="900" w:type="dxa"/>
            <w:shd w:val="clear" w:color="auto" w:fill="FFFF00"/>
          </w:tcPr>
          <w:p w14:paraId="5B3EA69B" w14:textId="77777777" w:rsidR="00893FBE" w:rsidRPr="0016136F" w:rsidRDefault="008C77AB">
            <w:pPr>
              <w:pStyle w:val="TableParagraph"/>
              <w:ind w:left="106"/>
              <w:rPr>
                <w:sz w:val="24"/>
              </w:rPr>
            </w:pPr>
            <w:r w:rsidRPr="0016136F">
              <w:rPr>
                <w:sz w:val="24"/>
              </w:rPr>
              <w:t>a</w:t>
            </w:r>
          </w:p>
        </w:tc>
        <w:tc>
          <w:tcPr>
            <w:tcW w:w="900" w:type="dxa"/>
            <w:shd w:val="clear" w:color="auto" w:fill="FFFF00"/>
          </w:tcPr>
          <w:p w14:paraId="0D8A799B" w14:textId="77777777" w:rsidR="00893FBE" w:rsidRPr="0016136F" w:rsidRDefault="00893FBE">
            <w:pPr>
              <w:pStyle w:val="TableParagraph"/>
              <w:spacing w:line="240" w:lineRule="auto"/>
              <w:ind w:left="0"/>
            </w:pPr>
          </w:p>
        </w:tc>
      </w:tr>
      <w:tr w:rsidR="00893FBE" w14:paraId="1F92C71C" w14:textId="77777777">
        <w:trPr>
          <w:trHeight w:val="554"/>
        </w:trPr>
        <w:tc>
          <w:tcPr>
            <w:tcW w:w="1004" w:type="dxa"/>
          </w:tcPr>
          <w:p w14:paraId="6E63227C" w14:textId="77777777" w:rsidR="00893FBE" w:rsidRDefault="008C77AB">
            <w:pPr>
              <w:pStyle w:val="TableParagraph"/>
              <w:spacing w:line="270" w:lineRule="exact"/>
              <w:rPr>
                <w:sz w:val="24"/>
              </w:rPr>
            </w:pPr>
            <w:r>
              <w:rPr>
                <w:sz w:val="24"/>
              </w:rPr>
              <w:t>4</w:t>
            </w:r>
          </w:p>
        </w:tc>
        <w:tc>
          <w:tcPr>
            <w:tcW w:w="1651" w:type="dxa"/>
          </w:tcPr>
          <w:p w14:paraId="6C2EE5CE" w14:textId="77777777" w:rsidR="00893FBE" w:rsidRDefault="008C77AB">
            <w:pPr>
              <w:pStyle w:val="TableParagraph"/>
              <w:spacing w:line="270" w:lineRule="exact"/>
              <w:rPr>
                <w:sz w:val="24"/>
              </w:rPr>
            </w:pPr>
            <w:r>
              <w:rPr>
                <w:sz w:val="24"/>
              </w:rPr>
              <w:t>Flowering</w:t>
            </w:r>
          </w:p>
          <w:p w14:paraId="5E330C4A" w14:textId="77777777" w:rsidR="00893FBE" w:rsidRDefault="008C77AB">
            <w:pPr>
              <w:pStyle w:val="TableParagraph"/>
              <w:spacing w:line="264" w:lineRule="exact"/>
              <w:rPr>
                <w:sz w:val="24"/>
              </w:rPr>
            </w:pPr>
            <w:r>
              <w:rPr>
                <w:sz w:val="24"/>
              </w:rPr>
              <w:t>Plum</w:t>
            </w:r>
          </w:p>
        </w:tc>
        <w:tc>
          <w:tcPr>
            <w:tcW w:w="2081" w:type="dxa"/>
          </w:tcPr>
          <w:p w14:paraId="676B67D8" w14:textId="77777777" w:rsidR="00893FBE" w:rsidRDefault="00893FBE">
            <w:pPr>
              <w:pStyle w:val="TableParagraph"/>
              <w:spacing w:line="240" w:lineRule="auto"/>
              <w:ind w:left="0"/>
            </w:pPr>
          </w:p>
        </w:tc>
        <w:tc>
          <w:tcPr>
            <w:tcW w:w="636" w:type="dxa"/>
          </w:tcPr>
          <w:p w14:paraId="1E7BB811" w14:textId="77777777" w:rsidR="00893FBE" w:rsidRDefault="00893FBE">
            <w:pPr>
              <w:pStyle w:val="TableParagraph"/>
              <w:spacing w:line="240" w:lineRule="auto"/>
              <w:ind w:left="0"/>
            </w:pPr>
          </w:p>
        </w:tc>
        <w:tc>
          <w:tcPr>
            <w:tcW w:w="555" w:type="dxa"/>
          </w:tcPr>
          <w:p w14:paraId="0B511B8D" w14:textId="77777777" w:rsidR="00893FBE" w:rsidRDefault="008C77AB">
            <w:pPr>
              <w:pStyle w:val="TableParagraph"/>
              <w:spacing w:line="270" w:lineRule="exact"/>
              <w:rPr>
                <w:sz w:val="24"/>
              </w:rPr>
            </w:pPr>
            <w:r>
              <w:rPr>
                <w:sz w:val="24"/>
              </w:rPr>
              <w:t>12</w:t>
            </w:r>
          </w:p>
        </w:tc>
        <w:tc>
          <w:tcPr>
            <w:tcW w:w="843" w:type="dxa"/>
          </w:tcPr>
          <w:p w14:paraId="419AAC9D" w14:textId="77777777" w:rsidR="00893FBE" w:rsidRDefault="008C77AB">
            <w:pPr>
              <w:pStyle w:val="TableParagraph"/>
              <w:spacing w:line="270" w:lineRule="exact"/>
              <w:rPr>
                <w:sz w:val="24"/>
              </w:rPr>
            </w:pPr>
            <w:r>
              <w:rPr>
                <w:sz w:val="24"/>
              </w:rPr>
              <w:t>yes</w:t>
            </w:r>
          </w:p>
        </w:tc>
        <w:tc>
          <w:tcPr>
            <w:tcW w:w="1277" w:type="dxa"/>
          </w:tcPr>
          <w:p w14:paraId="65DCEC4F" w14:textId="77777777" w:rsidR="00893FBE" w:rsidRDefault="008C77AB">
            <w:pPr>
              <w:pStyle w:val="TableParagraph"/>
              <w:spacing w:line="270" w:lineRule="exact"/>
              <w:rPr>
                <w:sz w:val="24"/>
              </w:rPr>
            </w:pPr>
            <w:r>
              <w:rPr>
                <w:sz w:val="24"/>
              </w:rPr>
              <w:t>below</w:t>
            </w:r>
          </w:p>
          <w:p w14:paraId="67627467" w14:textId="77777777" w:rsidR="00893FBE" w:rsidRDefault="008C77AB">
            <w:pPr>
              <w:pStyle w:val="TableParagraph"/>
              <w:spacing w:line="264" w:lineRule="exact"/>
              <w:rPr>
                <w:sz w:val="24"/>
              </w:rPr>
            </w:pPr>
            <w:r>
              <w:rPr>
                <w:sz w:val="24"/>
              </w:rPr>
              <w:t>average</w:t>
            </w:r>
          </w:p>
        </w:tc>
        <w:tc>
          <w:tcPr>
            <w:tcW w:w="901" w:type="dxa"/>
          </w:tcPr>
          <w:p w14:paraId="47188E3A" w14:textId="77777777" w:rsidR="00893FBE" w:rsidRDefault="00893FBE">
            <w:pPr>
              <w:pStyle w:val="TableParagraph"/>
              <w:spacing w:line="240" w:lineRule="auto"/>
              <w:ind w:left="0"/>
            </w:pPr>
          </w:p>
        </w:tc>
        <w:tc>
          <w:tcPr>
            <w:tcW w:w="900" w:type="dxa"/>
          </w:tcPr>
          <w:p w14:paraId="141515BF" w14:textId="77777777" w:rsidR="00893FBE" w:rsidRDefault="008C77AB">
            <w:pPr>
              <w:pStyle w:val="TableParagraph"/>
              <w:spacing w:line="270" w:lineRule="exact"/>
              <w:ind w:left="106"/>
              <w:rPr>
                <w:sz w:val="24"/>
              </w:rPr>
            </w:pPr>
            <w:r>
              <w:rPr>
                <w:sz w:val="24"/>
              </w:rPr>
              <w:t>a</w:t>
            </w:r>
          </w:p>
        </w:tc>
        <w:tc>
          <w:tcPr>
            <w:tcW w:w="900" w:type="dxa"/>
          </w:tcPr>
          <w:p w14:paraId="07F00F97" w14:textId="77777777" w:rsidR="00893FBE" w:rsidRDefault="00893FBE">
            <w:pPr>
              <w:pStyle w:val="TableParagraph"/>
              <w:spacing w:line="240" w:lineRule="auto"/>
              <w:ind w:left="0"/>
            </w:pPr>
          </w:p>
        </w:tc>
      </w:tr>
      <w:tr w:rsidR="00893FBE" w14:paraId="70EF3096" w14:textId="77777777">
        <w:trPr>
          <w:trHeight w:val="278"/>
        </w:trPr>
        <w:tc>
          <w:tcPr>
            <w:tcW w:w="1004" w:type="dxa"/>
          </w:tcPr>
          <w:p w14:paraId="5CED39F0" w14:textId="77777777" w:rsidR="00893FBE" w:rsidRDefault="008C77AB">
            <w:pPr>
              <w:pStyle w:val="TableParagraph"/>
              <w:spacing w:line="258" w:lineRule="exact"/>
              <w:rPr>
                <w:sz w:val="24"/>
              </w:rPr>
            </w:pPr>
            <w:r>
              <w:rPr>
                <w:sz w:val="24"/>
              </w:rPr>
              <w:t>5</w:t>
            </w:r>
          </w:p>
        </w:tc>
        <w:tc>
          <w:tcPr>
            <w:tcW w:w="1651" w:type="dxa"/>
          </w:tcPr>
          <w:p w14:paraId="13D491F1" w14:textId="77777777" w:rsidR="00893FBE" w:rsidRDefault="008C77AB">
            <w:pPr>
              <w:pStyle w:val="TableParagraph"/>
              <w:spacing w:line="258" w:lineRule="exact"/>
              <w:rPr>
                <w:sz w:val="24"/>
              </w:rPr>
            </w:pPr>
            <w:r>
              <w:rPr>
                <w:sz w:val="24"/>
              </w:rPr>
              <w:t>Hawthorne</w:t>
            </w:r>
          </w:p>
        </w:tc>
        <w:tc>
          <w:tcPr>
            <w:tcW w:w="2081" w:type="dxa"/>
          </w:tcPr>
          <w:p w14:paraId="5CEF97A7" w14:textId="77777777" w:rsidR="00893FBE" w:rsidRDefault="00893FBE">
            <w:pPr>
              <w:pStyle w:val="TableParagraph"/>
              <w:spacing w:line="240" w:lineRule="auto"/>
              <w:ind w:left="0"/>
              <w:rPr>
                <w:sz w:val="20"/>
              </w:rPr>
            </w:pPr>
          </w:p>
        </w:tc>
        <w:tc>
          <w:tcPr>
            <w:tcW w:w="636" w:type="dxa"/>
          </w:tcPr>
          <w:p w14:paraId="6E99B7FC" w14:textId="77777777" w:rsidR="00893FBE" w:rsidRDefault="00893FBE">
            <w:pPr>
              <w:pStyle w:val="TableParagraph"/>
              <w:spacing w:line="240" w:lineRule="auto"/>
              <w:ind w:left="0"/>
              <w:rPr>
                <w:sz w:val="20"/>
              </w:rPr>
            </w:pPr>
          </w:p>
        </w:tc>
        <w:tc>
          <w:tcPr>
            <w:tcW w:w="555" w:type="dxa"/>
          </w:tcPr>
          <w:p w14:paraId="1A3421FB" w14:textId="77777777" w:rsidR="00893FBE" w:rsidRDefault="008C77AB">
            <w:pPr>
              <w:pStyle w:val="TableParagraph"/>
              <w:spacing w:line="258" w:lineRule="exact"/>
              <w:rPr>
                <w:sz w:val="24"/>
              </w:rPr>
            </w:pPr>
            <w:r>
              <w:rPr>
                <w:sz w:val="24"/>
              </w:rPr>
              <w:t>10</w:t>
            </w:r>
          </w:p>
        </w:tc>
        <w:tc>
          <w:tcPr>
            <w:tcW w:w="843" w:type="dxa"/>
          </w:tcPr>
          <w:p w14:paraId="5D084F28" w14:textId="77777777" w:rsidR="00893FBE" w:rsidRDefault="008C77AB">
            <w:pPr>
              <w:pStyle w:val="TableParagraph"/>
              <w:spacing w:line="258" w:lineRule="exact"/>
              <w:rPr>
                <w:sz w:val="24"/>
              </w:rPr>
            </w:pPr>
            <w:r>
              <w:rPr>
                <w:sz w:val="24"/>
              </w:rPr>
              <w:t>yes</w:t>
            </w:r>
          </w:p>
        </w:tc>
        <w:tc>
          <w:tcPr>
            <w:tcW w:w="1277" w:type="dxa"/>
          </w:tcPr>
          <w:p w14:paraId="22D19B7B" w14:textId="77777777" w:rsidR="00893FBE" w:rsidRDefault="008C77AB">
            <w:pPr>
              <w:pStyle w:val="TableParagraph"/>
              <w:spacing w:line="258" w:lineRule="exact"/>
              <w:rPr>
                <w:sz w:val="24"/>
              </w:rPr>
            </w:pPr>
            <w:r>
              <w:rPr>
                <w:sz w:val="24"/>
              </w:rPr>
              <w:t>fair</w:t>
            </w:r>
          </w:p>
        </w:tc>
        <w:tc>
          <w:tcPr>
            <w:tcW w:w="901" w:type="dxa"/>
          </w:tcPr>
          <w:p w14:paraId="5E469161" w14:textId="77777777" w:rsidR="00893FBE" w:rsidRDefault="00893FBE">
            <w:pPr>
              <w:pStyle w:val="TableParagraph"/>
              <w:spacing w:line="240" w:lineRule="auto"/>
              <w:ind w:left="0"/>
              <w:rPr>
                <w:sz w:val="20"/>
              </w:rPr>
            </w:pPr>
          </w:p>
        </w:tc>
        <w:tc>
          <w:tcPr>
            <w:tcW w:w="900" w:type="dxa"/>
          </w:tcPr>
          <w:p w14:paraId="54440BF5" w14:textId="77777777" w:rsidR="00893FBE" w:rsidRDefault="008C77AB">
            <w:pPr>
              <w:pStyle w:val="TableParagraph"/>
              <w:spacing w:line="258" w:lineRule="exact"/>
              <w:ind w:left="106"/>
              <w:rPr>
                <w:sz w:val="24"/>
              </w:rPr>
            </w:pPr>
            <w:r>
              <w:rPr>
                <w:sz w:val="24"/>
              </w:rPr>
              <w:t>a</w:t>
            </w:r>
          </w:p>
        </w:tc>
        <w:tc>
          <w:tcPr>
            <w:tcW w:w="900" w:type="dxa"/>
          </w:tcPr>
          <w:p w14:paraId="518B880D" w14:textId="77777777" w:rsidR="00893FBE" w:rsidRDefault="00893FBE">
            <w:pPr>
              <w:pStyle w:val="TableParagraph"/>
              <w:spacing w:line="240" w:lineRule="auto"/>
              <w:ind w:left="0"/>
              <w:rPr>
                <w:sz w:val="20"/>
              </w:rPr>
            </w:pPr>
          </w:p>
        </w:tc>
      </w:tr>
      <w:tr w:rsidR="00893FBE" w14:paraId="041C1A5C" w14:textId="77777777" w:rsidTr="0016136F">
        <w:trPr>
          <w:trHeight w:val="551"/>
        </w:trPr>
        <w:tc>
          <w:tcPr>
            <w:tcW w:w="1004" w:type="dxa"/>
            <w:shd w:val="clear" w:color="auto" w:fill="FFFF00"/>
          </w:tcPr>
          <w:p w14:paraId="2327F0D7" w14:textId="77777777" w:rsidR="00893FBE" w:rsidRDefault="008C77AB">
            <w:pPr>
              <w:pStyle w:val="TableParagraph"/>
              <w:rPr>
                <w:sz w:val="24"/>
              </w:rPr>
            </w:pPr>
            <w:r>
              <w:rPr>
                <w:sz w:val="24"/>
              </w:rPr>
              <w:t>6</w:t>
            </w:r>
          </w:p>
        </w:tc>
        <w:tc>
          <w:tcPr>
            <w:tcW w:w="1651" w:type="dxa"/>
            <w:shd w:val="clear" w:color="auto" w:fill="FFFF00"/>
          </w:tcPr>
          <w:p w14:paraId="4E4F35CE" w14:textId="77777777" w:rsidR="00893FBE" w:rsidRDefault="008C77AB">
            <w:pPr>
              <w:pStyle w:val="TableParagraph"/>
              <w:rPr>
                <w:sz w:val="24"/>
              </w:rPr>
            </w:pPr>
            <w:r>
              <w:rPr>
                <w:sz w:val="24"/>
              </w:rPr>
              <w:t>Oregon Ash</w:t>
            </w:r>
          </w:p>
        </w:tc>
        <w:tc>
          <w:tcPr>
            <w:tcW w:w="2081" w:type="dxa"/>
            <w:shd w:val="clear" w:color="auto" w:fill="FFFF00"/>
          </w:tcPr>
          <w:p w14:paraId="4FD00789" w14:textId="77777777" w:rsidR="00893FBE" w:rsidRDefault="00893FBE">
            <w:pPr>
              <w:pStyle w:val="TableParagraph"/>
              <w:spacing w:line="240" w:lineRule="auto"/>
              <w:ind w:left="0"/>
            </w:pPr>
          </w:p>
        </w:tc>
        <w:tc>
          <w:tcPr>
            <w:tcW w:w="636" w:type="dxa"/>
            <w:shd w:val="clear" w:color="auto" w:fill="FFFF00"/>
          </w:tcPr>
          <w:p w14:paraId="7ABDFB97" w14:textId="77777777" w:rsidR="00893FBE" w:rsidRDefault="00893FBE">
            <w:pPr>
              <w:pStyle w:val="TableParagraph"/>
              <w:spacing w:line="240" w:lineRule="auto"/>
              <w:ind w:left="0"/>
            </w:pPr>
          </w:p>
        </w:tc>
        <w:tc>
          <w:tcPr>
            <w:tcW w:w="555" w:type="dxa"/>
            <w:shd w:val="clear" w:color="auto" w:fill="FFFF00"/>
          </w:tcPr>
          <w:p w14:paraId="6569D47A" w14:textId="77777777" w:rsidR="00893FBE" w:rsidRDefault="008C77AB">
            <w:pPr>
              <w:pStyle w:val="TableParagraph"/>
              <w:rPr>
                <w:sz w:val="24"/>
              </w:rPr>
            </w:pPr>
            <w:r>
              <w:rPr>
                <w:sz w:val="24"/>
              </w:rPr>
              <w:t>14</w:t>
            </w:r>
          </w:p>
        </w:tc>
        <w:tc>
          <w:tcPr>
            <w:tcW w:w="843" w:type="dxa"/>
            <w:shd w:val="clear" w:color="auto" w:fill="FFFF00"/>
          </w:tcPr>
          <w:p w14:paraId="280939A4" w14:textId="77777777" w:rsidR="00893FBE" w:rsidRDefault="008C77AB">
            <w:pPr>
              <w:pStyle w:val="TableParagraph"/>
              <w:rPr>
                <w:sz w:val="24"/>
              </w:rPr>
            </w:pPr>
            <w:r>
              <w:rPr>
                <w:sz w:val="24"/>
              </w:rPr>
              <w:t>no</w:t>
            </w:r>
          </w:p>
        </w:tc>
        <w:tc>
          <w:tcPr>
            <w:tcW w:w="1277" w:type="dxa"/>
            <w:shd w:val="clear" w:color="auto" w:fill="FFFF00"/>
          </w:tcPr>
          <w:p w14:paraId="04F522F2" w14:textId="77777777" w:rsidR="00893FBE" w:rsidRDefault="008C77AB">
            <w:pPr>
              <w:pStyle w:val="TableParagraph"/>
              <w:rPr>
                <w:sz w:val="24"/>
              </w:rPr>
            </w:pPr>
            <w:r>
              <w:rPr>
                <w:sz w:val="24"/>
              </w:rPr>
              <w:t>below</w:t>
            </w:r>
          </w:p>
          <w:p w14:paraId="4B4A53A3" w14:textId="77777777" w:rsidR="00893FBE" w:rsidRDefault="008C77AB">
            <w:pPr>
              <w:pStyle w:val="TableParagraph"/>
              <w:spacing w:line="264" w:lineRule="exact"/>
              <w:rPr>
                <w:sz w:val="24"/>
              </w:rPr>
            </w:pPr>
            <w:r>
              <w:rPr>
                <w:sz w:val="24"/>
              </w:rPr>
              <w:t>average</w:t>
            </w:r>
          </w:p>
        </w:tc>
        <w:tc>
          <w:tcPr>
            <w:tcW w:w="901" w:type="dxa"/>
            <w:shd w:val="clear" w:color="auto" w:fill="FFFF00"/>
          </w:tcPr>
          <w:p w14:paraId="7D77771E" w14:textId="77777777" w:rsidR="00893FBE" w:rsidRDefault="00893FBE">
            <w:pPr>
              <w:pStyle w:val="TableParagraph"/>
              <w:spacing w:line="240" w:lineRule="auto"/>
              <w:ind w:left="0"/>
            </w:pPr>
          </w:p>
        </w:tc>
        <w:tc>
          <w:tcPr>
            <w:tcW w:w="900" w:type="dxa"/>
            <w:shd w:val="clear" w:color="auto" w:fill="FFFF00"/>
          </w:tcPr>
          <w:p w14:paraId="6B21B11B" w14:textId="77777777" w:rsidR="00893FBE" w:rsidRDefault="008C77AB">
            <w:pPr>
              <w:pStyle w:val="TableParagraph"/>
              <w:ind w:left="106"/>
              <w:rPr>
                <w:sz w:val="24"/>
              </w:rPr>
            </w:pPr>
            <w:r>
              <w:rPr>
                <w:sz w:val="24"/>
              </w:rPr>
              <w:t>a</w:t>
            </w:r>
          </w:p>
        </w:tc>
        <w:tc>
          <w:tcPr>
            <w:tcW w:w="900" w:type="dxa"/>
            <w:shd w:val="clear" w:color="auto" w:fill="FFFF00"/>
          </w:tcPr>
          <w:p w14:paraId="069458B7" w14:textId="77777777" w:rsidR="00893FBE" w:rsidRDefault="00893FBE">
            <w:pPr>
              <w:pStyle w:val="TableParagraph"/>
              <w:spacing w:line="240" w:lineRule="auto"/>
              <w:ind w:left="0"/>
            </w:pPr>
          </w:p>
        </w:tc>
      </w:tr>
      <w:tr w:rsidR="00893FBE" w14:paraId="4661084F" w14:textId="77777777" w:rsidTr="0016136F">
        <w:trPr>
          <w:trHeight w:val="551"/>
        </w:trPr>
        <w:tc>
          <w:tcPr>
            <w:tcW w:w="1004" w:type="dxa"/>
            <w:shd w:val="clear" w:color="auto" w:fill="FFFF00"/>
          </w:tcPr>
          <w:p w14:paraId="452BDF8A" w14:textId="77777777" w:rsidR="00893FBE" w:rsidRDefault="008C77AB">
            <w:pPr>
              <w:pStyle w:val="TableParagraph"/>
              <w:rPr>
                <w:sz w:val="24"/>
              </w:rPr>
            </w:pPr>
            <w:r>
              <w:rPr>
                <w:sz w:val="24"/>
              </w:rPr>
              <w:t>7</w:t>
            </w:r>
          </w:p>
        </w:tc>
        <w:tc>
          <w:tcPr>
            <w:tcW w:w="1651" w:type="dxa"/>
            <w:shd w:val="clear" w:color="auto" w:fill="FFFF00"/>
          </w:tcPr>
          <w:p w14:paraId="3F2B79BD" w14:textId="77777777" w:rsidR="00893FBE" w:rsidRDefault="008C77AB">
            <w:pPr>
              <w:pStyle w:val="TableParagraph"/>
              <w:rPr>
                <w:sz w:val="24"/>
              </w:rPr>
            </w:pPr>
            <w:r>
              <w:rPr>
                <w:sz w:val="24"/>
              </w:rPr>
              <w:t>Western Red</w:t>
            </w:r>
          </w:p>
          <w:p w14:paraId="01EA21E1" w14:textId="77777777" w:rsidR="00893FBE" w:rsidRDefault="008C77AB">
            <w:pPr>
              <w:pStyle w:val="TableParagraph"/>
              <w:spacing w:line="264" w:lineRule="exact"/>
              <w:rPr>
                <w:sz w:val="24"/>
              </w:rPr>
            </w:pPr>
            <w:r>
              <w:rPr>
                <w:sz w:val="24"/>
              </w:rPr>
              <w:t>Cedar</w:t>
            </w:r>
          </w:p>
        </w:tc>
        <w:tc>
          <w:tcPr>
            <w:tcW w:w="2081" w:type="dxa"/>
            <w:shd w:val="clear" w:color="auto" w:fill="FFFF00"/>
          </w:tcPr>
          <w:p w14:paraId="0E225C87" w14:textId="77777777" w:rsidR="00893FBE" w:rsidRDefault="00893FBE">
            <w:pPr>
              <w:pStyle w:val="TableParagraph"/>
              <w:spacing w:line="240" w:lineRule="auto"/>
              <w:ind w:left="0"/>
            </w:pPr>
          </w:p>
        </w:tc>
        <w:tc>
          <w:tcPr>
            <w:tcW w:w="636" w:type="dxa"/>
            <w:shd w:val="clear" w:color="auto" w:fill="FFFF00"/>
          </w:tcPr>
          <w:p w14:paraId="57446BD4" w14:textId="77777777" w:rsidR="00893FBE" w:rsidRDefault="00893FBE">
            <w:pPr>
              <w:pStyle w:val="TableParagraph"/>
              <w:spacing w:line="240" w:lineRule="auto"/>
              <w:ind w:left="0"/>
            </w:pPr>
          </w:p>
        </w:tc>
        <w:tc>
          <w:tcPr>
            <w:tcW w:w="555" w:type="dxa"/>
            <w:shd w:val="clear" w:color="auto" w:fill="FFFF00"/>
          </w:tcPr>
          <w:p w14:paraId="76E98B1D" w14:textId="77777777" w:rsidR="00893FBE" w:rsidRDefault="008C77AB">
            <w:pPr>
              <w:pStyle w:val="TableParagraph"/>
              <w:rPr>
                <w:sz w:val="24"/>
              </w:rPr>
            </w:pPr>
            <w:r>
              <w:rPr>
                <w:sz w:val="24"/>
              </w:rPr>
              <w:t>15</w:t>
            </w:r>
          </w:p>
        </w:tc>
        <w:tc>
          <w:tcPr>
            <w:tcW w:w="843" w:type="dxa"/>
            <w:shd w:val="clear" w:color="auto" w:fill="FFFF00"/>
          </w:tcPr>
          <w:p w14:paraId="788AD556" w14:textId="77777777" w:rsidR="00893FBE" w:rsidRDefault="008C77AB">
            <w:pPr>
              <w:pStyle w:val="TableParagraph"/>
              <w:rPr>
                <w:sz w:val="24"/>
              </w:rPr>
            </w:pPr>
            <w:r>
              <w:rPr>
                <w:sz w:val="24"/>
              </w:rPr>
              <w:t>no</w:t>
            </w:r>
          </w:p>
        </w:tc>
        <w:tc>
          <w:tcPr>
            <w:tcW w:w="1277" w:type="dxa"/>
            <w:shd w:val="clear" w:color="auto" w:fill="FFFF00"/>
          </w:tcPr>
          <w:p w14:paraId="0127438D" w14:textId="77777777" w:rsidR="00893FBE" w:rsidRDefault="008C77AB">
            <w:pPr>
              <w:pStyle w:val="TableParagraph"/>
              <w:rPr>
                <w:sz w:val="24"/>
              </w:rPr>
            </w:pPr>
            <w:r>
              <w:rPr>
                <w:sz w:val="24"/>
              </w:rPr>
              <w:t>below</w:t>
            </w:r>
          </w:p>
          <w:p w14:paraId="5A571CB6" w14:textId="77777777" w:rsidR="00893FBE" w:rsidRDefault="008C77AB">
            <w:pPr>
              <w:pStyle w:val="TableParagraph"/>
              <w:spacing w:line="264" w:lineRule="exact"/>
              <w:rPr>
                <w:sz w:val="24"/>
              </w:rPr>
            </w:pPr>
            <w:r>
              <w:rPr>
                <w:sz w:val="24"/>
              </w:rPr>
              <w:t>average</w:t>
            </w:r>
          </w:p>
        </w:tc>
        <w:tc>
          <w:tcPr>
            <w:tcW w:w="901" w:type="dxa"/>
            <w:shd w:val="clear" w:color="auto" w:fill="FFFF00"/>
          </w:tcPr>
          <w:p w14:paraId="5AF55D90" w14:textId="77777777" w:rsidR="00893FBE" w:rsidRDefault="00893FBE">
            <w:pPr>
              <w:pStyle w:val="TableParagraph"/>
              <w:spacing w:line="240" w:lineRule="auto"/>
              <w:ind w:left="0"/>
            </w:pPr>
          </w:p>
        </w:tc>
        <w:tc>
          <w:tcPr>
            <w:tcW w:w="900" w:type="dxa"/>
            <w:shd w:val="clear" w:color="auto" w:fill="FFFF00"/>
          </w:tcPr>
          <w:p w14:paraId="121354C0" w14:textId="77777777" w:rsidR="00893FBE" w:rsidRDefault="008C77AB">
            <w:pPr>
              <w:pStyle w:val="TableParagraph"/>
              <w:ind w:left="106"/>
              <w:rPr>
                <w:sz w:val="24"/>
              </w:rPr>
            </w:pPr>
            <w:r>
              <w:rPr>
                <w:sz w:val="24"/>
              </w:rPr>
              <w:t>a</w:t>
            </w:r>
          </w:p>
        </w:tc>
        <w:tc>
          <w:tcPr>
            <w:tcW w:w="900" w:type="dxa"/>
            <w:shd w:val="clear" w:color="auto" w:fill="FFFF00"/>
          </w:tcPr>
          <w:p w14:paraId="0AA711C2" w14:textId="77777777" w:rsidR="00893FBE" w:rsidRDefault="00893FBE">
            <w:pPr>
              <w:pStyle w:val="TableParagraph"/>
              <w:spacing w:line="240" w:lineRule="auto"/>
              <w:ind w:left="0"/>
            </w:pPr>
          </w:p>
        </w:tc>
      </w:tr>
      <w:tr w:rsidR="00893FBE" w14:paraId="2851E15E" w14:textId="77777777" w:rsidTr="008C77AB">
        <w:trPr>
          <w:trHeight w:val="277"/>
        </w:trPr>
        <w:tc>
          <w:tcPr>
            <w:tcW w:w="1004" w:type="dxa"/>
            <w:shd w:val="clear" w:color="auto" w:fill="00B0F0"/>
          </w:tcPr>
          <w:p w14:paraId="13888775" w14:textId="77777777" w:rsidR="00893FBE" w:rsidRDefault="008C77AB">
            <w:pPr>
              <w:pStyle w:val="TableParagraph"/>
              <w:spacing w:line="258" w:lineRule="exact"/>
              <w:rPr>
                <w:sz w:val="24"/>
              </w:rPr>
            </w:pPr>
            <w:r>
              <w:rPr>
                <w:sz w:val="24"/>
              </w:rPr>
              <w:t>8</w:t>
            </w:r>
          </w:p>
        </w:tc>
        <w:tc>
          <w:tcPr>
            <w:tcW w:w="1651" w:type="dxa"/>
            <w:shd w:val="clear" w:color="auto" w:fill="00B0F0"/>
          </w:tcPr>
          <w:p w14:paraId="77C1554A" w14:textId="77777777" w:rsidR="00893FBE" w:rsidRDefault="008C77AB">
            <w:pPr>
              <w:pStyle w:val="TableParagraph"/>
              <w:spacing w:line="258" w:lineRule="exact"/>
              <w:rPr>
                <w:sz w:val="24"/>
              </w:rPr>
            </w:pPr>
            <w:r>
              <w:rPr>
                <w:sz w:val="24"/>
              </w:rPr>
              <w:t>Hawthorne</w:t>
            </w:r>
          </w:p>
        </w:tc>
        <w:tc>
          <w:tcPr>
            <w:tcW w:w="2081" w:type="dxa"/>
            <w:shd w:val="clear" w:color="auto" w:fill="00B0F0"/>
          </w:tcPr>
          <w:p w14:paraId="4EF1E427" w14:textId="77777777" w:rsidR="00893FBE" w:rsidRDefault="00893FBE">
            <w:pPr>
              <w:pStyle w:val="TableParagraph"/>
              <w:spacing w:line="240" w:lineRule="auto"/>
              <w:ind w:left="0"/>
              <w:rPr>
                <w:sz w:val="20"/>
              </w:rPr>
            </w:pPr>
          </w:p>
        </w:tc>
        <w:tc>
          <w:tcPr>
            <w:tcW w:w="636" w:type="dxa"/>
            <w:shd w:val="clear" w:color="auto" w:fill="00B0F0"/>
          </w:tcPr>
          <w:p w14:paraId="30CA9824" w14:textId="77777777" w:rsidR="00893FBE" w:rsidRDefault="00893FBE">
            <w:pPr>
              <w:pStyle w:val="TableParagraph"/>
              <w:spacing w:line="240" w:lineRule="auto"/>
              <w:ind w:left="0"/>
              <w:rPr>
                <w:sz w:val="20"/>
              </w:rPr>
            </w:pPr>
          </w:p>
        </w:tc>
        <w:tc>
          <w:tcPr>
            <w:tcW w:w="555" w:type="dxa"/>
            <w:shd w:val="clear" w:color="auto" w:fill="00B0F0"/>
          </w:tcPr>
          <w:p w14:paraId="673B6D19" w14:textId="77777777" w:rsidR="00893FBE" w:rsidRDefault="008C77AB">
            <w:pPr>
              <w:pStyle w:val="TableParagraph"/>
              <w:spacing w:line="258" w:lineRule="exact"/>
              <w:rPr>
                <w:sz w:val="24"/>
              </w:rPr>
            </w:pPr>
            <w:r>
              <w:rPr>
                <w:sz w:val="24"/>
              </w:rPr>
              <w:t>11</w:t>
            </w:r>
          </w:p>
        </w:tc>
        <w:tc>
          <w:tcPr>
            <w:tcW w:w="843" w:type="dxa"/>
            <w:shd w:val="clear" w:color="auto" w:fill="00B0F0"/>
          </w:tcPr>
          <w:p w14:paraId="6DD557FB" w14:textId="77777777" w:rsidR="00893FBE" w:rsidRDefault="008C77AB">
            <w:pPr>
              <w:pStyle w:val="TableParagraph"/>
              <w:spacing w:line="258" w:lineRule="exact"/>
              <w:rPr>
                <w:sz w:val="24"/>
              </w:rPr>
            </w:pPr>
            <w:r>
              <w:rPr>
                <w:sz w:val="24"/>
              </w:rPr>
              <w:t>yes</w:t>
            </w:r>
          </w:p>
        </w:tc>
        <w:tc>
          <w:tcPr>
            <w:tcW w:w="1277" w:type="dxa"/>
            <w:shd w:val="clear" w:color="auto" w:fill="00B0F0"/>
          </w:tcPr>
          <w:p w14:paraId="2C9D3AB6" w14:textId="77777777" w:rsidR="00893FBE" w:rsidRDefault="008C77AB">
            <w:pPr>
              <w:pStyle w:val="TableParagraph"/>
              <w:spacing w:line="258" w:lineRule="exact"/>
              <w:rPr>
                <w:sz w:val="24"/>
              </w:rPr>
            </w:pPr>
            <w:r>
              <w:rPr>
                <w:sz w:val="24"/>
              </w:rPr>
              <w:t>fair</w:t>
            </w:r>
          </w:p>
        </w:tc>
        <w:tc>
          <w:tcPr>
            <w:tcW w:w="901" w:type="dxa"/>
            <w:shd w:val="clear" w:color="auto" w:fill="00B0F0"/>
          </w:tcPr>
          <w:p w14:paraId="26E21BC7" w14:textId="77777777" w:rsidR="00893FBE" w:rsidRDefault="008C77AB">
            <w:pPr>
              <w:pStyle w:val="TableParagraph"/>
              <w:spacing w:line="258" w:lineRule="exact"/>
              <w:ind w:left="106"/>
              <w:rPr>
                <w:sz w:val="24"/>
              </w:rPr>
            </w:pPr>
            <w:r>
              <w:rPr>
                <w:sz w:val="24"/>
              </w:rPr>
              <w:t>yes</w:t>
            </w:r>
          </w:p>
        </w:tc>
        <w:tc>
          <w:tcPr>
            <w:tcW w:w="900" w:type="dxa"/>
            <w:shd w:val="clear" w:color="auto" w:fill="00B0F0"/>
          </w:tcPr>
          <w:p w14:paraId="4B507BF5" w14:textId="77777777" w:rsidR="00893FBE" w:rsidRDefault="00893FBE">
            <w:pPr>
              <w:pStyle w:val="TableParagraph"/>
              <w:spacing w:line="240" w:lineRule="auto"/>
              <w:ind w:left="0"/>
              <w:rPr>
                <w:sz w:val="20"/>
              </w:rPr>
            </w:pPr>
          </w:p>
        </w:tc>
        <w:tc>
          <w:tcPr>
            <w:tcW w:w="900" w:type="dxa"/>
            <w:shd w:val="clear" w:color="auto" w:fill="00B0F0"/>
          </w:tcPr>
          <w:p w14:paraId="69B03799" w14:textId="77777777" w:rsidR="00893FBE" w:rsidRDefault="00893FBE">
            <w:pPr>
              <w:pStyle w:val="TableParagraph"/>
              <w:spacing w:line="240" w:lineRule="auto"/>
              <w:ind w:left="0"/>
              <w:rPr>
                <w:sz w:val="20"/>
              </w:rPr>
            </w:pPr>
          </w:p>
        </w:tc>
      </w:tr>
      <w:tr w:rsidR="00893FBE" w14:paraId="1DE61A21" w14:textId="77777777" w:rsidTr="008C77AB">
        <w:trPr>
          <w:trHeight w:val="277"/>
        </w:trPr>
        <w:tc>
          <w:tcPr>
            <w:tcW w:w="1004" w:type="dxa"/>
            <w:shd w:val="clear" w:color="auto" w:fill="00B0F0"/>
          </w:tcPr>
          <w:p w14:paraId="683FA57E" w14:textId="77777777" w:rsidR="00893FBE" w:rsidRDefault="008C77AB">
            <w:pPr>
              <w:pStyle w:val="TableParagraph"/>
              <w:spacing w:line="258" w:lineRule="exact"/>
              <w:rPr>
                <w:sz w:val="24"/>
              </w:rPr>
            </w:pPr>
            <w:r>
              <w:rPr>
                <w:sz w:val="24"/>
              </w:rPr>
              <w:t>9</w:t>
            </w:r>
          </w:p>
        </w:tc>
        <w:tc>
          <w:tcPr>
            <w:tcW w:w="1651" w:type="dxa"/>
            <w:shd w:val="clear" w:color="auto" w:fill="00B0F0"/>
          </w:tcPr>
          <w:p w14:paraId="6CBCC483" w14:textId="77777777" w:rsidR="00893FBE" w:rsidRDefault="008C77AB">
            <w:pPr>
              <w:pStyle w:val="TableParagraph"/>
              <w:spacing w:line="258" w:lineRule="exact"/>
              <w:rPr>
                <w:sz w:val="24"/>
              </w:rPr>
            </w:pPr>
            <w:r>
              <w:rPr>
                <w:sz w:val="24"/>
              </w:rPr>
              <w:t>Hawthorne</w:t>
            </w:r>
          </w:p>
        </w:tc>
        <w:tc>
          <w:tcPr>
            <w:tcW w:w="2081" w:type="dxa"/>
            <w:shd w:val="clear" w:color="auto" w:fill="00B0F0"/>
          </w:tcPr>
          <w:p w14:paraId="20CBCB74" w14:textId="77777777" w:rsidR="00893FBE" w:rsidRDefault="00893FBE">
            <w:pPr>
              <w:pStyle w:val="TableParagraph"/>
              <w:spacing w:line="240" w:lineRule="auto"/>
              <w:ind w:left="0"/>
              <w:rPr>
                <w:sz w:val="20"/>
              </w:rPr>
            </w:pPr>
          </w:p>
        </w:tc>
        <w:tc>
          <w:tcPr>
            <w:tcW w:w="636" w:type="dxa"/>
            <w:shd w:val="clear" w:color="auto" w:fill="00B0F0"/>
          </w:tcPr>
          <w:p w14:paraId="4548F057" w14:textId="77777777" w:rsidR="00893FBE" w:rsidRDefault="00893FBE">
            <w:pPr>
              <w:pStyle w:val="TableParagraph"/>
              <w:spacing w:line="240" w:lineRule="auto"/>
              <w:ind w:left="0"/>
              <w:rPr>
                <w:sz w:val="20"/>
              </w:rPr>
            </w:pPr>
          </w:p>
        </w:tc>
        <w:tc>
          <w:tcPr>
            <w:tcW w:w="555" w:type="dxa"/>
            <w:shd w:val="clear" w:color="auto" w:fill="00B0F0"/>
          </w:tcPr>
          <w:p w14:paraId="1A391339" w14:textId="77777777" w:rsidR="00893FBE" w:rsidRDefault="008C77AB">
            <w:pPr>
              <w:pStyle w:val="TableParagraph"/>
              <w:spacing w:line="258" w:lineRule="exact"/>
              <w:rPr>
                <w:sz w:val="24"/>
              </w:rPr>
            </w:pPr>
            <w:r>
              <w:rPr>
                <w:sz w:val="24"/>
              </w:rPr>
              <w:t>10</w:t>
            </w:r>
          </w:p>
        </w:tc>
        <w:tc>
          <w:tcPr>
            <w:tcW w:w="843" w:type="dxa"/>
            <w:shd w:val="clear" w:color="auto" w:fill="00B0F0"/>
          </w:tcPr>
          <w:p w14:paraId="1AA32E7A" w14:textId="77777777" w:rsidR="00893FBE" w:rsidRDefault="008C77AB">
            <w:pPr>
              <w:pStyle w:val="TableParagraph"/>
              <w:spacing w:line="258" w:lineRule="exact"/>
              <w:rPr>
                <w:sz w:val="24"/>
              </w:rPr>
            </w:pPr>
            <w:r>
              <w:rPr>
                <w:sz w:val="24"/>
              </w:rPr>
              <w:t>yes</w:t>
            </w:r>
          </w:p>
        </w:tc>
        <w:tc>
          <w:tcPr>
            <w:tcW w:w="1277" w:type="dxa"/>
            <w:shd w:val="clear" w:color="auto" w:fill="00B0F0"/>
          </w:tcPr>
          <w:p w14:paraId="013ABDB7" w14:textId="77777777" w:rsidR="00893FBE" w:rsidRDefault="008C77AB">
            <w:pPr>
              <w:pStyle w:val="TableParagraph"/>
              <w:spacing w:line="258" w:lineRule="exact"/>
              <w:rPr>
                <w:sz w:val="24"/>
              </w:rPr>
            </w:pPr>
            <w:r>
              <w:rPr>
                <w:sz w:val="24"/>
              </w:rPr>
              <w:t>fair</w:t>
            </w:r>
          </w:p>
        </w:tc>
        <w:tc>
          <w:tcPr>
            <w:tcW w:w="901" w:type="dxa"/>
            <w:shd w:val="clear" w:color="auto" w:fill="00B0F0"/>
          </w:tcPr>
          <w:p w14:paraId="458CBC38" w14:textId="77777777" w:rsidR="00893FBE" w:rsidRDefault="008C77AB">
            <w:pPr>
              <w:pStyle w:val="TableParagraph"/>
              <w:spacing w:line="258" w:lineRule="exact"/>
              <w:ind w:left="106"/>
              <w:rPr>
                <w:sz w:val="24"/>
              </w:rPr>
            </w:pPr>
            <w:r>
              <w:rPr>
                <w:sz w:val="24"/>
              </w:rPr>
              <w:t>yes</w:t>
            </w:r>
          </w:p>
        </w:tc>
        <w:tc>
          <w:tcPr>
            <w:tcW w:w="900" w:type="dxa"/>
            <w:shd w:val="clear" w:color="auto" w:fill="00B0F0"/>
          </w:tcPr>
          <w:p w14:paraId="431D86AA" w14:textId="77777777" w:rsidR="00893FBE" w:rsidRDefault="00893FBE">
            <w:pPr>
              <w:pStyle w:val="TableParagraph"/>
              <w:spacing w:line="240" w:lineRule="auto"/>
              <w:ind w:left="0"/>
              <w:rPr>
                <w:sz w:val="20"/>
              </w:rPr>
            </w:pPr>
          </w:p>
        </w:tc>
        <w:tc>
          <w:tcPr>
            <w:tcW w:w="900" w:type="dxa"/>
            <w:shd w:val="clear" w:color="auto" w:fill="00B0F0"/>
          </w:tcPr>
          <w:p w14:paraId="5EC3F049" w14:textId="77777777" w:rsidR="00893FBE" w:rsidRDefault="00893FBE">
            <w:pPr>
              <w:pStyle w:val="TableParagraph"/>
              <w:spacing w:line="240" w:lineRule="auto"/>
              <w:ind w:left="0"/>
              <w:rPr>
                <w:sz w:val="20"/>
              </w:rPr>
            </w:pPr>
          </w:p>
        </w:tc>
      </w:tr>
      <w:tr w:rsidR="00893FBE" w14:paraId="2DE4E662" w14:textId="77777777">
        <w:trPr>
          <w:trHeight w:val="551"/>
        </w:trPr>
        <w:tc>
          <w:tcPr>
            <w:tcW w:w="1004" w:type="dxa"/>
          </w:tcPr>
          <w:p w14:paraId="1F853643" w14:textId="77777777" w:rsidR="00893FBE" w:rsidRDefault="008C77AB">
            <w:pPr>
              <w:pStyle w:val="TableParagraph"/>
              <w:rPr>
                <w:sz w:val="24"/>
              </w:rPr>
            </w:pPr>
            <w:r>
              <w:rPr>
                <w:sz w:val="24"/>
              </w:rPr>
              <w:t>10</w:t>
            </w:r>
          </w:p>
        </w:tc>
        <w:tc>
          <w:tcPr>
            <w:tcW w:w="1651" w:type="dxa"/>
          </w:tcPr>
          <w:p w14:paraId="547F6CC0" w14:textId="77777777" w:rsidR="00893FBE" w:rsidRDefault="008C77AB">
            <w:pPr>
              <w:pStyle w:val="TableParagraph"/>
              <w:rPr>
                <w:sz w:val="24"/>
              </w:rPr>
            </w:pPr>
            <w:r>
              <w:rPr>
                <w:sz w:val="24"/>
              </w:rPr>
              <w:t>Big Leaf</w:t>
            </w:r>
          </w:p>
          <w:p w14:paraId="377BD55F" w14:textId="77777777" w:rsidR="00893FBE" w:rsidRDefault="008C77AB">
            <w:pPr>
              <w:pStyle w:val="TableParagraph"/>
              <w:spacing w:line="264" w:lineRule="exact"/>
              <w:rPr>
                <w:sz w:val="24"/>
              </w:rPr>
            </w:pPr>
            <w:r>
              <w:rPr>
                <w:sz w:val="24"/>
              </w:rPr>
              <w:t>Maple</w:t>
            </w:r>
          </w:p>
        </w:tc>
        <w:tc>
          <w:tcPr>
            <w:tcW w:w="2081" w:type="dxa"/>
          </w:tcPr>
          <w:p w14:paraId="24B56C43" w14:textId="77777777" w:rsidR="00893FBE" w:rsidRDefault="008C77AB">
            <w:pPr>
              <w:pStyle w:val="TableParagraph"/>
              <w:rPr>
                <w:sz w:val="24"/>
              </w:rPr>
            </w:pPr>
            <w:r>
              <w:rPr>
                <w:sz w:val="24"/>
              </w:rPr>
              <w:t>42</w:t>
            </w:r>
          </w:p>
        </w:tc>
        <w:tc>
          <w:tcPr>
            <w:tcW w:w="636" w:type="dxa"/>
          </w:tcPr>
          <w:p w14:paraId="5F071C81" w14:textId="77777777" w:rsidR="00893FBE" w:rsidRDefault="00893FBE">
            <w:pPr>
              <w:pStyle w:val="TableParagraph"/>
              <w:spacing w:line="240" w:lineRule="auto"/>
              <w:ind w:left="0"/>
            </w:pPr>
          </w:p>
        </w:tc>
        <w:tc>
          <w:tcPr>
            <w:tcW w:w="555" w:type="dxa"/>
          </w:tcPr>
          <w:p w14:paraId="2EDD7CB9" w14:textId="77777777" w:rsidR="00893FBE" w:rsidRDefault="00893FBE">
            <w:pPr>
              <w:pStyle w:val="TableParagraph"/>
              <w:spacing w:line="240" w:lineRule="auto"/>
              <w:ind w:left="0"/>
            </w:pPr>
          </w:p>
        </w:tc>
        <w:tc>
          <w:tcPr>
            <w:tcW w:w="843" w:type="dxa"/>
          </w:tcPr>
          <w:p w14:paraId="0206825A" w14:textId="77777777" w:rsidR="00893FBE" w:rsidRDefault="008C77AB">
            <w:pPr>
              <w:pStyle w:val="TableParagraph"/>
              <w:rPr>
                <w:sz w:val="24"/>
              </w:rPr>
            </w:pPr>
            <w:r>
              <w:rPr>
                <w:sz w:val="24"/>
              </w:rPr>
              <w:t>yes</w:t>
            </w:r>
          </w:p>
        </w:tc>
        <w:tc>
          <w:tcPr>
            <w:tcW w:w="1277" w:type="dxa"/>
          </w:tcPr>
          <w:p w14:paraId="4EC37290" w14:textId="77777777" w:rsidR="00893FBE" w:rsidRDefault="008C77AB">
            <w:pPr>
              <w:pStyle w:val="TableParagraph"/>
              <w:rPr>
                <w:sz w:val="24"/>
              </w:rPr>
            </w:pPr>
            <w:r>
              <w:rPr>
                <w:sz w:val="24"/>
              </w:rPr>
              <w:t>excellent</w:t>
            </w:r>
          </w:p>
        </w:tc>
        <w:tc>
          <w:tcPr>
            <w:tcW w:w="901" w:type="dxa"/>
          </w:tcPr>
          <w:p w14:paraId="3B0EDD2D" w14:textId="77777777" w:rsidR="00893FBE" w:rsidRDefault="00893FBE">
            <w:pPr>
              <w:pStyle w:val="TableParagraph"/>
              <w:spacing w:line="240" w:lineRule="auto"/>
              <w:ind w:left="0"/>
            </w:pPr>
          </w:p>
        </w:tc>
        <w:tc>
          <w:tcPr>
            <w:tcW w:w="900" w:type="dxa"/>
          </w:tcPr>
          <w:p w14:paraId="4447D02E" w14:textId="77777777" w:rsidR="00893FBE" w:rsidRDefault="008C77AB">
            <w:pPr>
              <w:pStyle w:val="TableParagraph"/>
              <w:ind w:left="106"/>
              <w:rPr>
                <w:sz w:val="24"/>
              </w:rPr>
            </w:pPr>
            <w:r>
              <w:rPr>
                <w:sz w:val="24"/>
              </w:rPr>
              <w:t>a</w:t>
            </w:r>
          </w:p>
        </w:tc>
        <w:tc>
          <w:tcPr>
            <w:tcW w:w="900" w:type="dxa"/>
          </w:tcPr>
          <w:p w14:paraId="120A3D78" w14:textId="77777777" w:rsidR="00893FBE" w:rsidRDefault="00893FBE">
            <w:pPr>
              <w:pStyle w:val="TableParagraph"/>
              <w:spacing w:line="240" w:lineRule="auto"/>
              <w:ind w:left="0"/>
            </w:pPr>
          </w:p>
        </w:tc>
      </w:tr>
      <w:tr w:rsidR="00893FBE" w14:paraId="7D008B49" w14:textId="77777777" w:rsidTr="008C77AB">
        <w:trPr>
          <w:trHeight w:val="551"/>
        </w:trPr>
        <w:tc>
          <w:tcPr>
            <w:tcW w:w="1004" w:type="dxa"/>
            <w:shd w:val="clear" w:color="auto" w:fill="00B0F0"/>
          </w:tcPr>
          <w:p w14:paraId="41670383" w14:textId="77777777" w:rsidR="00893FBE" w:rsidRDefault="008C77AB">
            <w:pPr>
              <w:pStyle w:val="TableParagraph"/>
              <w:rPr>
                <w:sz w:val="24"/>
              </w:rPr>
            </w:pPr>
            <w:r>
              <w:rPr>
                <w:sz w:val="24"/>
              </w:rPr>
              <w:t>11</w:t>
            </w:r>
          </w:p>
        </w:tc>
        <w:tc>
          <w:tcPr>
            <w:tcW w:w="1651" w:type="dxa"/>
            <w:shd w:val="clear" w:color="auto" w:fill="00B0F0"/>
          </w:tcPr>
          <w:p w14:paraId="27FE7E20" w14:textId="77777777" w:rsidR="00893FBE" w:rsidRDefault="008C77AB">
            <w:pPr>
              <w:pStyle w:val="TableParagraph"/>
              <w:rPr>
                <w:sz w:val="24"/>
              </w:rPr>
            </w:pPr>
            <w:r>
              <w:rPr>
                <w:sz w:val="24"/>
              </w:rPr>
              <w:t>Holly/Laurel</w:t>
            </w:r>
          </w:p>
          <w:p w14:paraId="69395AAE" w14:textId="77777777" w:rsidR="00893FBE" w:rsidRDefault="008C77AB">
            <w:pPr>
              <w:pStyle w:val="TableParagraph"/>
              <w:spacing w:line="264" w:lineRule="exact"/>
              <w:rPr>
                <w:sz w:val="24"/>
              </w:rPr>
            </w:pPr>
            <w:r>
              <w:rPr>
                <w:sz w:val="24"/>
              </w:rPr>
              <w:t>Hedge</w:t>
            </w:r>
          </w:p>
        </w:tc>
        <w:tc>
          <w:tcPr>
            <w:tcW w:w="2081" w:type="dxa"/>
            <w:shd w:val="clear" w:color="auto" w:fill="00B0F0"/>
          </w:tcPr>
          <w:p w14:paraId="5858A2DF" w14:textId="77777777" w:rsidR="00893FBE" w:rsidRDefault="00893FBE">
            <w:pPr>
              <w:pStyle w:val="TableParagraph"/>
              <w:spacing w:line="240" w:lineRule="auto"/>
              <w:ind w:left="0"/>
            </w:pPr>
          </w:p>
        </w:tc>
        <w:tc>
          <w:tcPr>
            <w:tcW w:w="636" w:type="dxa"/>
            <w:shd w:val="clear" w:color="auto" w:fill="00B0F0"/>
          </w:tcPr>
          <w:p w14:paraId="5B6D20CC" w14:textId="77777777" w:rsidR="00893FBE" w:rsidRDefault="00893FBE">
            <w:pPr>
              <w:pStyle w:val="TableParagraph"/>
              <w:spacing w:line="240" w:lineRule="auto"/>
              <w:ind w:left="0"/>
            </w:pPr>
          </w:p>
        </w:tc>
        <w:tc>
          <w:tcPr>
            <w:tcW w:w="555" w:type="dxa"/>
            <w:shd w:val="clear" w:color="auto" w:fill="00B0F0"/>
          </w:tcPr>
          <w:p w14:paraId="04901F82" w14:textId="77777777" w:rsidR="00893FBE" w:rsidRDefault="008C77AB">
            <w:pPr>
              <w:pStyle w:val="TableParagraph"/>
              <w:rPr>
                <w:sz w:val="24"/>
              </w:rPr>
            </w:pPr>
            <w:r>
              <w:rPr>
                <w:sz w:val="24"/>
              </w:rPr>
              <w:t>yes</w:t>
            </w:r>
          </w:p>
        </w:tc>
        <w:tc>
          <w:tcPr>
            <w:tcW w:w="843" w:type="dxa"/>
            <w:shd w:val="clear" w:color="auto" w:fill="00B0F0"/>
          </w:tcPr>
          <w:p w14:paraId="28157932" w14:textId="77777777" w:rsidR="00893FBE" w:rsidRDefault="008C77AB">
            <w:pPr>
              <w:pStyle w:val="TableParagraph"/>
              <w:rPr>
                <w:sz w:val="24"/>
              </w:rPr>
            </w:pPr>
            <w:r>
              <w:rPr>
                <w:sz w:val="24"/>
              </w:rPr>
              <w:t>yes</w:t>
            </w:r>
          </w:p>
        </w:tc>
        <w:tc>
          <w:tcPr>
            <w:tcW w:w="1277" w:type="dxa"/>
            <w:shd w:val="clear" w:color="auto" w:fill="00B0F0"/>
          </w:tcPr>
          <w:p w14:paraId="5AD74B21" w14:textId="77777777" w:rsidR="00893FBE" w:rsidRDefault="008C77AB">
            <w:pPr>
              <w:pStyle w:val="TableParagraph"/>
              <w:rPr>
                <w:sz w:val="24"/>
              </w:rPr>
            </w:pPr>
            <w:r>
              <w:rPr>
                <w:sz w:val="24"/>
              </w:rPr>
              <w:t>good</w:t>
            </w:r>
          </w:p>
        </w:tc>
        <w:tc>
          <w:tcPr>
            <w:tcW w:w="901" w:type="dxa"/>
            <w:shd w:val="clear" w:color="auto" w:fill="00B0F0"/>
          </w:tcPr>
          <w:p w14:paraId="106A1446" w14:textId="77777777" w:rsidR="00893FBE" w:rsidRDefault="008C77AB">
            <w:pPr>
              <w:pStyle w:val="TableParagraph"/>
              <w:ind w:left="106"/>
              <w:rPr>
                <w:sz w:val="24"/>
              </w:rPr>
            </w:pPr>
            <w:r>
              <w:rPr>
                <w:sz w:val="24"/>
              </w:rPr>
              <w:t>yes</w:t>
            </w:r>
          </w:p>
        </w:tc>
        <w:tc>
          <w:tcPr>
            <w:tcW w:w="900" w:type="dxa"/>
            <w:shd w:val="clear" w:color="auto" w:fill="00B0F0"/>
          </w:tcPr>
          <w:p w14:paraId="50986864" w14:textId="77777777" w:rsidR="00893FBE" w:rsidRDefault="008C77AB">
            <w:pPr>
              <w:pStyle w:val="TableParagraph"/>
              <w:ind w:left="106"/>
              <w:rPr>
                <w:sz w:val="24"/>
              </w:rPr>
            </w:pPr>
            <w:r>
              <w:rPr>
                <w:sz w:val="24"/>
              </w:rPr>
              <w:t>a</w:t>
            </w:r>
          </w:p>
        </w:tc>
        <w:tc>
          <w:tcPr>
            <w:tcW w:w="900" w:type="dxa"/>
            <w:shd w:val="clear" w:color="auto" w:fill="00B0F0"/>
          </w:tcPr>
          <w:p w14:paraId="01E9AF8E" w14:textId="77777777" w:rsidR="00893FBE" w:rsidRDefault="008C77AB">
            <w:pPr>
              <w:pStyle w:val="TableParagraph"/>
              <w:ind w:left="106"/>
              <w:rPr>
                <w:sz w:val="24"/>
              </w:rPr>
            </w:pPr>
            <w:r>
              <w:rPr>
                <w:sz w:val="24"/>
              </w:rPr>
              <w:t>b</w:t>
            </w:r>
          </w:p>
        </w:tc>
      </w:tr>
      <w:tr w:rsidR="00893FBE" w14:paraId="1B992DEA" w14:textId="77777777" w:rsidTr="0016136F">
        <w:trPr>
          <w:trHeight w:val="552"/>
        </w:trPr>
        <w:tc>
          <w:tcPr>
            <w:tcW w:w="1004" w:type="dxa"/>
            <w:shd w:val="clear" w:color="auto" w:fill="FFFF00"/>
          </w:tcPr>
          <w:p w14:paraId="18EC7246" w14:textId="77777777" w:rsidR="00893FBE" w:rsidRDefault="008C77AB">
            <w:pPr>
              <w:pStyle w:val="TableParagraph"/>
              <w:rPr>
                <w:sz w:val="24"/>
              </w:rPr>
            </w:pPr>
            <w:r>
              <w:rPr>
                <w:sz w:val="24"/>
              </w:rPr>
              <w:t>12</w:t>
            </w:r>
          </w:p>
        </w:tc>
        <w:tc>
          <w:tcPr>
            <w:tcW w:w="1651" w:type="dxa"/>
            <w:shd w:val="clear" w:color="auto" w:fill="FFFF00"/>
          </w:tcPr>
          <w:p w14:paraId="41E8B07C" w14:textId="77777777" w:rsidR="00893FBE" w:rsidRDefault="008C77AB">
            <w:pPr>
              <w:pStyle w:val="TableParagraph"/>
              <w:rPr>
                <w:sz w:val="24"/>
              </w:rPr>
            </w:pPr>
            <w:r>
              <w:rPr>
                <w:sz w:val="24"/>
              </w:rPr>
              <w:t>Flowering</w:t>
            </w:r>
          </w:p>
          <w:p w14:paraId="16C762B6" w14:textId="77777777" w:rsidR="00893FBE" w:rsidRDefault="008C77AB">
            <w:pPr>
              <w:pStyle w:val="TableParagraph"/>
              <w:spacing w:line="264" w:lineRule="exact"/>
              <w:rPr>
                <w:sz w:val="24"/>
              </w:rPr>
            </w:pPr>
            <w:r>
              <w:rPr>
                <w:sz w:val="24"/>
              </w:rPr>
              <w:t>Plum</w:t>
            </w:r>
          </w:p>
        </w:tc>
        <w:tc>
          <w:tcPr>
            <w:tcW w:w="2081" w:type="dxa"/>
            <w:shd w:val="clear" w:color="auto" w:fill="FFFF00"/>
          </w:tcPr>
          <w:p w14:paraId="7A22958A" w14:textId="77777777" w:rsidR="00893FBE" w:rsidRDefault="00893FBE">
            <w:pPr>
              <w:pStyle w:val="TableParagraph"/>
              <w:spacing w:line="240" w:lineRule="auto"/>
              <w:ind w:left="0"/>
            </w:pPr>
          </w:p>
        </w:tc>
        <w:tc>
          <w:tcPr>
            <w:tcW w:w="636" w:type="dxa"/>
            <w:shd w:val="clear" w:color="auto" w:fill="FFFF00"/>
          </w:tcPr>
          <w:p w14:paraId="1BCFBC88" w14:textId="77777777" w:rsidR="00893FBE" w:rsidRDefault="00893FBE">
            <w:pPr>
              <w:pStyle w:val="TableParagraph"/>
              <w:spacing w:line="240" w:lineRule="auto"/>
              <w:ind w:left="0"/>
            </w:pPr>
          </w:p>
        </w:tc>
        <w:tc>
          <w:tcPr>
            <w:tcW w:w="555" w:type="dxa"/>
            <w:shd w:val="clear" w:color="auto" w:fill="FFFF00"/>
          </w:tcPr>
          <w:p w14:paraId="0B806861" w14:textId="77777777" w:rsidR="00893FBE" w:rsidRDefault="008C77AB">
            <w:pPr>
              <w:pStyle w:val="TableParagraph"/>
              <w:rPr>
                <w:sz w:val="24"/>
              </w:rPr>
            </w:pPr>
            <w:r>
              <w:rPr>
                <w:sz w:val="24"/>
              </w:rPr>
              <w:t>15</w:t>
            </w:r>
          </w:p>
        </w:tc>
        <w:tc>
          <w:tcPr>
            <w:tcW w:w="843" w:type="dxa"/>
            <w:shd w:val="clear" w:color="auto" w:fill="FFFF00"/>
          </w:tcPr>
          <w:p w14:paraId="583102D7" w14:textId="77777777" w:rsidR="00893FBE" w:rsidRDefault="008C77AB">
            <w:pPr>
              <w:pStyle w:val="TableParagraph"/>
              <w:rPr>
                <w:sz w:val="24"/>
              </w:rPr>
            </w:pPr>
            <w:r>
              <w:rPr>
                <w:sz w:val="24"/>
              </w:rPr>
              <w:t>no</w:t>
            </w:r>
          </w:p>
        </w:tc>
        <w:tc>
          <w:tcPr>
            <w:tcW w:w="1277" w:type="dxa"/>
            <w:shd w:val="clear" w:color="auto" w:fill="FFFF00"/>
          </w:tcPr>
          <w:p w14:paraId="6B46D562" w14:textId="77777777" w:rsidR="00893FBE" w:rsidRDefault="008C77AB">
            <w:pPr>
              <w:pStyle w:val="TableParagraph"/>
              <w:rPr>
                <w:sz w:val="24"/>
              </w:rPr>
            </w:pPr>
            <w:r>
              <w:rPr>
                <w:sz w:val="24"/>
              </w:rPr>
              <w:t>weak</w:t>
            </w:r>
          </w:p>
        </w:tc>
        <w:tc>
          <w:tcPr>
            <w:tcW w:w="901" w:type="dxa"/>
            <w:shd w:val="clear" w:color="auto" w:fill="FFFF00"/>
          </w:tcPr>
          <w:p w14:paraId="1775044B" w14:textId="77777777" w:rsidR="00893FBE" w:rsidRDefault="00893FBE">
            <w:pPr>
              <w:pStyle w:val="TableParagraph"/>
              <w:spacing w:line="240" w:lineRule="auto"/>
              <w:ind w:left="0"/>
            </w:pPr>
          </w:p>
        </w:tc>
        <w:tc>
          <w:tcPr>
            <w:tcW w:w="900" w:type="dxa"/>
            <w:shd w:val="clear" w:color="auto" w:fill="FFFF00"/>
          </w:tcPr>
          <w:p w14:paraId="7F32761A" w14:textId="77777777" w:rsidR="00893FBE" w:rsidRDefault="00893FBE">
            <w:pPr>
              <w:pStyle w:val="TableParagraph"/>
              <w:spacing w:line="240" w:lineRule="auto"/>
              <w:ind w:left="0"/>
            </w:pPr>
          </w:p>
        </w:tc>
        <w:tc>
          <w:tcPr>
            <w:tcW w:w="900" w:type="dxa"/>
            <w:shd w:val="clear" w:color="auto" w:fill="FFFF00"/>
          </w:tcPr>
          <w:p w14:paraId="4DE9C0E0" w14:textId="77777777" w:rsidR="00893FBE" w:rsidRDefault="008C77AB">
            <w:pPr>
              <w:pStyle w:val="TableParagraph"/>
              <w:ind w:left="106"/>
              <w:rPr>
                <w:sz w:val="24"/>
              </w:rPr>
            </w:pPr>
            <w:r>
              <w:rPr>
                <w:sz w:val="24"/>
              </w:rPr>
              <w:t>b</w:t>
            </w:r>
          </w:p>
        </w:tc>
      </w:tr>
      <w:tr w:rsidR="00893FBE" w14:paraId="3F61EDA8" w14:textId="77777777">
        <w:trPr>
          <w:trHeight w:val="553"/>
        </w:trPr>
        <w:tc>
          <w:tcPr>
            <w:tcW w:w="1004" w:type="dxa"/>
          </w:tcPr>
          <w:p w14:paraId="5E8329FF" w14:textId="77777777" w:rsidR="00893FBE" w:rsidRDefault="008C77AB">
            <w:pPr>
              <w:pStyle w:val="TableParagraph"/>
              <w:rPr>
                <w:sz w:val="24"/>
              </w:rPr>
            </w:pPr>
            <w:r>
              <w:rPr>
                <w:sz w:val="24"/>
              </w:rPr>
              <w:t>13</w:t>
            </w:r>
          </w:p>
        </w:tc>
        <w:tc>
          <w:tcPr>
            <w:tcW w:w="1651" w:type="dxa"/>
          </w:tcPr>
          <w:p w14:paraId="68EEFA1E" w14:textId="77777777" w:rsidR="00893FBE" w:rsidRDefault="008C77AB">
            <w:pPr>
              <w:pStyle w:val="TableParagraph"/>
              <w:rPr>
                <w:sz w:val="24"/>
              </w:rPr>
            </w:pPr>
            <w:r>
              <w:rPr>
                <w:sz w:val="24"/>
              </w:rPr>
              <w:t>Western Red</w:t>
            </w:r>
          </w:p>
          <w:p w14:paraId="32FE52FA" w14:textId="77777777" w:rsidR="00893FBE" w:rsidRDefault="008C77AB">
            <w:pPr>
              <w:pStyle w:val="TableParagraph"/>
              <w:spacing w:line="266" w:lineRule="exact"/>
              <w:rPr>
                <w:sz w:val="24"/>
              </w:rPr>
            </w:pPr>
            <w:r>
              <w:rPr>
                <w:sz w:val="24"/>
              </w:rPr>
              <w:t>Cedar</w:t>
            </w:r>
          </w:p>
        </w:tc>
        <w:tc>
          <w:tcPr>
            <w:tcW w:w="2081" w:type="dxa"/>
          </w:tcPr>
          <w:p w14:paraId="61C200E2" w14:textId="77777777" w:rsidR="00893FBE" w:rsidRDefault="00893FBE">
            <w:pPr>
              <w:pStyle w:val="TableParagraph"/>
              <w:spacing w:line="240" w:lineRule="auto"/>
              <w:ind w:left="0"/>
            </w:pPr>
          </w:p>
        </w:tc>
        <w:tc>
          <w:tcPr>
            <w:tcW w:w="636" w:type="dxa"/>
          </w:tcPr>
          <w:p w14:paraId="6AA8C38D" w14:textId="77777777" w:rsidR="00893FBE" w:rsidRDefault="008C77AB">
            <w:pPr>
              <w:pStyle w:val="TableParagraph"/>
              <w:rPr>
                <w:sz w:val="24"/>
              </w:rPr>
            </w:pPr>
            <w:r>
              <w:rPr>
                <w:sz w:val="24"/>
              </w:rPr>
              <w:t>34.5</w:t>
            </w:r>
          </w:p>
        </w:tc>
        <w:tc>
          <w:tcPr>
            <w:tcW w:w="555" w:type="dxa"/>
          </w:tcPr>
          <w:p w14:paraId="6762F62D" w14:textId="77777777" w:rsidR="00893FBE" w:rsidRDefault="00893FBE">
            <w:pPr>
              <w:pStyle w:val="TableParagraph"/>
              <w:spacing w:line="240" w:lineRule="auto"/>
              <w:ind w:left="0"/>
            </w:pPr>
          </w:p>
        </w:tc>
        <w:tc>
          <w:tcPr>
            <w:tcW w:w="843" w:type="dxa"/>
          </w:tcPr>
          <w:p w14:paraId="5A8B0326" w14:textId="77777777" w:rsidR="00893FBE" w:rsidRDefault="008C77AB">
            <w:pPr>
              <w:pStyle w:val="TableParagraph"/>
              <w:rPr>
                <w:sz w:val="24"/>
              </w:rPr>
            </w:pPr>
            <w:r>
              <w:rPr>
                <w:sz w:val="24"/>
              </w:rPr>
              <w:t>yes</w:t>
            </w:r>
          </w:p>
        </w:tc>
        <w:tc>
          <w:tcPr>
            <w:tcW w:w="1277" w:type="dxa"/>
          </w:tcPr>
          <w:p w14:paraId="2204AABD" w14:textId="77777777" w:rsidR="00893FBE" w:rsidRDefault="008C77AB">
            <w:pPr>
              <w:pStyle w:val="TableParagraph"/>
              <w:rPr>
                <w:sz w:val="24"/>
              </w:rPr>
            </w:pPr>
            <w:r>
              <w:rPr>
                <w:sz w:val="24"/>
              </w:rPr>
              <w:t>below</w:t>
            </w:r>
          </w:p>
          <w:p w14:paraId="2816D7A6" w14:textId="77777777" w:rsidR="00893FBE" w:rsidRDefault="008C77AB">
            <w:pPr>
              <w:pStyle w:val="TableParagraph"/>
              <w:spacing w:line="266" w:lineRule="exact"/>
              <w:rPr>
                <w:sz w:val="24"/>
              </w:rPr>
            </w:pPr>
            <w:r>
              <w:rPr>
                <w:sz w:val="24"/>
              </w:rPr>
              <w:t>average</w:t>
            </w:r>
          </w:p>
        </w:tc>
        <w:tc>
          <w:tcPr>
            <w:tcW w:w="901" w:type="dxa"/>
          </w:tcPr>
          <w:p w14:paraId="0F5BBD9F" w14:textId="77777777" w:rsidR="00893FBE" w:rsidRDefault="00893FBE">
            <w:pPr>
              <w:pStyle w:val="TableParagraph"/>
              <w:spacing w:line="240" w:lineRule="auto"/>
              <w:ind w:left="0"/>
            </w:pPr>
          </w:p>
        </w:tc>
        <w:tc>
          <w:tcPr>
            <w:tcW w:w="900" w:type="dxa"/>
          </w:tcPr>
          <w:p w14:paraId="4D8626B9" w14:textId="77777777" w:rsidR="00893FBE" w:rsidRDefault="00893FBE">
            <w:pPr>
              <w:pStyle w:val="TableParagraph"/>
              <w:spacing w:line="240" w:lineRule="auto"/>
              <w:ind w:left="0"/>
            </w:pPr>
          </w:p>
        </w:tc>
        <w:tc>
          <w:tcPr>
            <w:tcW w:w="900" w:type="dxa"/>
          </w:tcPr>
          <w:p w14:paraId="2E885642" w14:textId="77777777" w:rsidR="00893FBE" w:rsidRDefault="008C77AB">
            <w:pPr>
              <w:pStyle w:val="TableParagraph"/>
              <w:ind w:left="106"/>
              <w:rPr>
                <w:sz w:val="24"/>
              </w:rPr>
            </w:pPr>
            <w:r>
              <w:rPr>
                <w:sz w:val="24"/>
              </w:rPr>
              <w:t>b</w:t>
            </w:r>
          </w:p>
        </w:tc>
      </w:tr>
    </w:tbl>
    <w:p w14:paraId="2AE70B0B" w14:textId="77777777" w:rsidR="00893FBE" w:rsidRDefault="00893FBE">
      <w:pPr>
        <w:pStyle w:val="BodyText"/>
        <w:spacing w:before="5"/>
        <w:rPr>
          <w:sz w:val="15"/>
        </w:rPr>
      </w:pPr>
    </w:p>
    <w:p w14:paraId="7C9F63A2" w14:textId="15DA3A0A" w:rsidR="00893FBE" w:rsidRDefault="008C77AB">
      <w:pPr>
        <w:pStyle w:val="BodyText"/>
        <w:spacing w:before="90"/>
        <w:ind w:left="1660"/>
      </w:pPr>
      <w:r>
        <w:t>Figure 21. Tree table.</w:t>
      </w:r>
    </w:p>
    <w:p w14:paraId="6FF15088" w14:textId="17AB7120" w:rsidR="0016136F" w:rsidRDefault="0016136F">
      <w:pPr>
        <w:pStyle w:val="BodyText"/>
        <w:spacing w:before="90"/>
        <w:ind w:left="1660"/>
      </w:pPr>
    </w:p>
    <w:p w14:paraId="271F904C" w14:textId="00EF8BE1" w:rsidR="0016136F" w:rsidRDefault="0016136F">
      <w:pPr>
        <w:pStyle w:val="BodyText"/>
        <w:spacing w:before="90"/>
        <w:ind w:left="1660"/>
      </w:pPr>
    </w:p>
    <w:p w14:paraId="00D5E92B" w14:textId="77777777" w:rsidR="0016136F" w:rsidRDefault="0016136F">
      <w:pPr>
        <w:pStyle w:val="BodyText"/>
        <w:spacing w:before="90"/>
        <w:ind w:left="1660"/>
      </w:pPr>
    </w:p>
    <w:sectPr w:rsidR="0016136F">
      <w:pgSz w:w="12240" w:h="15840"/>
      <w:pgMar w:top="1500" w:right="760" w:bottom="1200" w:left="500" w:header="0" w:footer="10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895C7" w14:textId="77777777" w:rsidR="00000000" w:rsidRDefault="008C77AB">
      <w:r>
        <w:separator/>
      </w:r>
    </w:p>
  </w:endnote>
  <w:endnote w:type="continuationSeparator" w:id="0">
    <w:p w14:paraId="7448A97D" w14:textId="77777777" w:rsidR="00000000" w:rsidRDefault="008C7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pyrus">
    <w:altName w:val="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55AB5" w14:textId="77777777" w:rsidR="008C77AB" w:rsidRDefault="008C77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02334" w14:textId="77777777" w:rsidR="00893FBE" w:rsidRDefault="008C77AB">
    <w:pPr>
      <w:pStyle w:val="BodyText"/>
      <w:spacing w:line="14" w:lineRule="auto"/>
      <w:rPr>
        <w:sz w:val="20"/>
      </w:rPr>
    </w:pPr>
    <w:r>
      <w:pict w14:anchorId="6A71790B">
        <v:shapetype id="_x0000_t202" coordsize="21600,21600" o:spt="202" path="m,l,21600r21600,l21600,xe">
          <v:stroke joinstyle="miter"/>
          <v:path gradientshapeok="t" o:connecttype="rect"/>
        </v:shapetype>
        <v:shape id="_x0000_s2049" type="#_x0000_t202" style="position:absolute;margin-left:59.1pt;margin-top:730.3pt;width:457.75pt;height:41.25pt;z-index:-251658752;mso-position-horizontal-relative:page;mso-position-vertical-relative:page" filled="f" stroked="f">
          <v:textbox inset="0,0,0,0">
            <w:txbxContent>
              <w:p w14:paraId="27786333" w14:textId="77777777" w:rsidR="00893FBE" w:rsidRDefault="008C77AB">
                <w:pPr>
                  <w:pStyle w:val="BodyText"/>
                  <w:spacing w:before="21"/>
                  <w:ind w:left="3808" w:right="18" w:hanging="3789"/>
                  <w:rPr>
                    <w:rFonts w:ascii="Papyrus"/>
                  </w:rPr>
                </w:pPr>
                <w:r>
                  <w:rPr>
                    <w:rFonts w:ascii="Papyrus"/>
                  </w:rPr>
                  <w:t>13110 NE 177</w:t>
                </w:r>
                <w:r>
                  <w:rPr>
                    <w:rFonts w:ascii="Papyrus"/>
                    <w:position w:val="11"/>
                    <w:sz w:val="16"/>
                  </w:rPr>
                  <w:t xml:space="preserve">th </w:t>
                </w:r>
                <w:r>
                  <w:rPr>
                    <w:rFonts w:ascii="Papyrus"/>
                  </w:rPr>
                  <w:t xml:space="preserve">Place #304 * Woodinville, WA 98072 * </w:t>
                </w:r>
                <w:hyperlink r:id="rId1">
                  <w:r>
                    <w:rPr>
                      <w:rFonts w:ascii="Papyrus"/>
                    </w:rPr>
                    <w:t>Anthony@SuperiorNW.com</w:t>
                  </w:r>
                </w:hyperlink>
                <w:r>
                  <w:rPr>
                    <w:rFonts w:ascii="Papyrus"/>
                  </w:rPr>
                  <w:t xml:space="preserve"> 206-930-5724</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4EA11" w14:textId="77777777" w:rsidR="008C77AB" w:rsidRDefault="008C77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F4EBC" w14:textId="77777777" w:rsidR="00000000" w:rsidRDefault="008C77AB">
      <w:r>
        <w:separator/>
      </w:r>
    </w:p>
  </w:footnote>
  <w:footnote w:type="continuationSeparator" w:id="0">
    <w:p w14:paraId="22182EAE" w14:textId="77777777" w:rsidR="00000000" w:rsidRDefault="008C77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B5F71" w14:textId="77777777" w:rsidR="008C77AB" w:rsidRDefault="008C77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AB2EA" w14:textId="77777777" w:rsidR="008C77AB" w:rsidRDefault="008C77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0A95A" w14:textId="77777777" w:rsidR="008C77AB" w:rsidRDefault="008C77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F5721A"/>
    <w:multiLevelType w:val="hybridMultilevel"/>
    <w:tmpl w:val="2250C142"/>
    <w:lvl w:ilvl="0" w:tplc="7B6C4554">
      <w:start w:val="1"/>
      <w:numFmt w:val="decimal"/>
      <w:lvlText w:val="%1)"/>
      <w:lvlJc w:val="left"/>
      <w:pPr>
        <w:ind w:left="1919" w:hanging="260"/>
        <w:jc w:val="left"/>
      </w:pPr>
      <w:rPr>
        <w:rFonts w:ascii="Times New Roman" w:eastAsia="Times New Roman" w:hAnsi="Times New Roman" w:cs="Times New Roman" w:hint="default"/>
        <w:w w:val="99"/>
        <w:sz w:val="24"/>
        <w:szCs w:val="24"/>
        <w:lang w:val="en-US" w:eastAsia="en-US" w:bidi="en-US"/>
      </w:rPr>
    </w:lvl>
    <w:lvl w:ilvl="1" w:tplc="0DDA9EFC">
      <w:numFmt w:val="bullet"/>
      <w:lvlText w:val="•"/>
      <w:lvlJc w:val="left"/>
      <w:pPr>
        <w:ind w:left="2826" w:hanging="260"/>
      </w:pPr>
      <w:rPr>
        <w:rFonts w:hint="default"/>
        <w:lang w:val="en-US" w:eastAsia="en-US" w:bidi="en-US"/>
      </w:rPr>
    </w:lvl>
    <w:lvl w:ilvl="2" w:tplc="B30EAD96">
      <w:numFmt w:val="bullet"/>
      <w:lvlText w:val="•"/>
      <w:lvlJc w:val="left"/>
      <w:pPr>
        <w:ind w:left="3732" w:hanging="260"/>
      </w:pPr>
      <w:rPr>
        <w:rFonts w:hint="default"/>
        <w:lang w:val="en-US" w:eastAsia="en-US" w:bidi="en-US"/>
      </w:rPr>
    </w:lvl>
    <w:lvl w:ilvl="3" w:tplc="002C19B6">
      <w:numFmt w:val="bullet"/>
      <w:lvlText w:val="•"/>
      <w:lvlJc w:val="left"/>
      <w:pPr>
        <w:ind w:left="4638" w:hanging="260"/>
      </w:pPr>
      <w:rPr>
        <w:rFonts w:hint="default"/>
        <w:lang w:val="en-US" w:eastAsia="en-US" w:bidi="en-US"/>
      </w:rPr>
    </w:lvl>
    <w:lvl w:ilvl="4" w:tplc="9B2A3098">
      <w:numFmt w:val="bullet"/>
      <w:lvlText w:val="•"/>
      <w:lvlJc w:val="left"/>
      <w:pPr>
        <w:ind w:left="5544" w:hanging="260"/>
      </w:pPr>
      <w:rPr>
        <w:rFonts w:hint="default"/>
        <w:lang w:val="en-US" w:eastAsia="en-US" w:bidi="en-US"/>
      </w:rPr>
    </w:lvl>
    <w:lvl w:ilvl="5" w:tplc="8EA27484">
      <w:numFmt w:val="bullet"/>
      <w:lvlText w:val="•"/>
      <w:lvlJc w:val="left"/>
      <w:pPr>
        <w:ind w:left="6450" w:hanging="260"/>
      </w:pPr>
      <w:rPr>
        <w:rFonts w:hint="default"/>
        <w:lang w:val="en-US" w:eastAsia="en-US" w:bidi="en-US"/>
      </w:rPr>
    </w:lvl>
    <w:lvl w:ilvl="6" w:tplc="709EB92A">
      <w:numFmt w:val="bullet"/>
      <w:lvlText w:val="•"/>
      <w:lvlJc w:val="left"/>
      <w:pPr>
        <w:ind w:left="7356" w:hanging="260"/>
      </w:pPr>
      <w:rPr>
        <w:rFonts w:hint="default"/>
        <w:lang w:val="en-US" w:eastAsia="en-US" w:bidi="en-US"/>
      </w:rPr>
    </w:lvl>
    <w:lvl w:ilvl="7" w:tplc="0F185290">
      <w:numFmt w:val="bullet"/>
      <w:lvlText w:val="•"/>
      <w:lvlJc w:val="left"/>
      <w:pPr>
        <w:ind w:left="8262" w:hanging="260"/>
      </w:pPr>
      <w:rPr>
        <w:rFonts w:hint="default"/>
        <w:lang w:val="en-US" w:eastAsia="en-US" w:bidi="en-US"/>
      </w:rPr>
    </w:lvl>
    <w:lvl w:ilvl="8" w:tplc="EB34BE28">
      <w:numFmt w:val="bullet"/>
      <w:lvlText w:val="•"/>
      <w:lvlJc w:val="left"/>
      <w:pPr>
        <w:ind w:left="9168" w:hanging="260"/>
      </w:pPr>
      <w:rPr>
        <w:rFonts w:hint="default"/>
        <w:lang w:val="en-US" w:eastAsia="en-US" w:bidi="en-US"/>
      </w:rPr>
    </w:lvl>
  </w:abstractNum>
  <w:num w:numId="1" w16cid:durableId="1550609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893FBE"/>
    <w:rsid w:val="0016136F"/>
    <w:rsid w:val="00893FBE"/>
    <w:rsid w:val="008C77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9A7210C"/>
  <w15:docId w15:val="{34394FC0-30CF-47F2-BC0D-3F35353F6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919" w:hanging="260"/>
    </w:pPr>
  </w:style>
  <w:style w:type="paragraph" w:customStyle="1" w:styleId="TableParagraph">
    <w:name w:val="Table Paragraph"/>
    <w:basedOn w:val="Normal"/>
    <w:uiPriority w:val="1"/>
    <w:qFormat/>
    <w:pPr>
      <w:spacing w:line="268" w:lineRule="exact"/>
      <w:ind w:left="107"/>
    </w:pPr>
  </w:style>
  <w:style w:type="paragraph" w:styleId="Header">
    <w:name w:val="header"/>
    <w:basedOn w:val="Normal"/>
    <w:link w:val="HeaderChar"/>
    <w:uiPriority w:val="99"/>
    <w:unhideWhenUsed/>
    <w:rsid w:val="008C77AB"/>
    <w:pPr>
      <w:tabs>
        <w:tab w:val="center" w:pos="4680"/>
        <w:tab w:val="right" w:pos="9360"/>
      </w:tabs>
    </w:pPr>
  </w:style>
  <w:style w:type="character" w:customStyle="1" w:styleId="HeaderChar">
    <w:name w:val="Header Char"/>
    <w:basedOn w:val="DefaultParagraphFont"/>
    <w:link w:val="Header"/>
    <w:uiPriority w:val="99"/>
    <w:rsid w:val="008C77AB"/>
    <w:rPr>
      <w:rFonts w:ascii="Times New Roman" w:eastAsia="Times New Roman" w:hAnsi="Times New Roman" w:cs="Times New Roman"/>
      <w:lang w:bidi="en-US"/>
    </w:rPr>
  </w:style>
  <w:style w:type="paragraph" w:styleId="Footer">
    <w:name w:val="footer"/>
    <w:basedOn w:val="Normal"/>
    <w:link w:val="FooterChar"/>
    <w:uiPriority w:val="99"/>
    <w:unhideWhenUsed/>
    <w:rsid w:val="008C77AB"/>
    <w:pPr>
      <w:tabs>
        <w:tab w:val="center" w:pos="4680"/>
        <w:tab w:val="right" w:pos="9360"/>
      </w:tabs>
    </w:pPr>
  </w:style>
  <w:style w:type="character" w:customStyle="1" w:styleId="FooterChar">
    <w:name w:val="Footer Char"/>
    <w:basedOn w:val="DefaultParagraphFont"/>
    <w:link w:val="Footer"/>
    <w:uiPriority w:val="99"/>
    <w:rsid w:val="008C77AB"/>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hyperlink" Target="mailto:Mark@wischmanmgt.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Anthony@SuperiorN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17</Pages>
  <Words>3152</Words>
  <Characters>17967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moran</dc:creator>
  <cp:lastModifiedBy>Ryan Harriman</cp:lastModifiedBy>
  <cp:revision>2</cp:revision>
  <dcterms:created xsi:type="dcterms:W3CDTF">2022-09-06T14:57:00Z</dcterms:created>
  <dcterms:modified xsi:type="dcterms:W3CDTF">2022-09-06T17:30:00Z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2021-11-20T00:00:00Z</vt:filetime>
  </property>
  <property fmtid="{D5CDD505-2E9C-101B-9397-08002B2CF9AE}" pid="3" name="Creator">
    <vt:lpwstr>Microsoft® Word 2010</vt:lpwstr>
  </property>
  <property fmtid="{D5CDD505-2E9C-101B-9397-08002B2CF9AE}" pid="4" name="LastSaved">
    <vt:filetime>2022-09-06T00:00:00Z</vt:filetime>
  </property>
</Properties>
</file>